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DBF" w:rsidRPr="00287DBF" w:rsidRDefault="00287DBF" w:rsidP="00287DBF">
      <w:pPr>
        <w:spacing w:after="0" w:line="240" w:lineRule="auto"/>
        <w:ind w:firstLine="708"/>
        <w:rPr>
          <w:rFonts w:ascii="Times New Roman" w:eastAsia="Times New Roman" w:hAnsi="Times New Roman" w:cs="Times New Roman"/>
          <w:sz w:val="24"/>
          <w:szCs w:val="24"/>
          <w:lang w:eastAsia="fr-FR"/>
        </w:rPr>
      </w:pPr>
      <w:r w:rsidRPr="00287DBF">
        <w:rPr>
          <w:rFonts w:ascii="Arial Narrow" w:eastAsia="Times New Roman" w:hAnsi="Arial Narrow" w:cs="Times New Roman"/>
          <w:color w:val="002060"/>
          <w:sz w:val="2"/>
          <w:szCs w:val="2"/>
          <w:lang w:val="en-US" w:eastAsia="fr-FR"/>
        </w:rPr>
        <w:t> </w:t>
      </w:r>
    </w:p>
    <w:p w:rsidR="00287DBF" w:rsidRPr="00287DBF" w:rsidRDefault="00287DBF" w:rsidP="00287DBF">
      <w:pPr>
        <w:spacing w:after="0" w:line="240" w:lineRule="auto"/>
        <w:ind w:firstLine="708"/>
        <w:rPr>
          <w:rFonts w:ascii="Times New Roman" w:eastAsia="Times New Roman" w:hAnsi="Times New Roman" w:cs="Times New Roman"/>
          <w:sz w:val="24"/>
          <w:szCs w:val="24"/>
          <w:lang w:eastAsia="fr-FR"/>
        </w:rPr>
      </w:pPr>
      <w:r w:rsidRPr="00287DBF">
        <w:rPr>
          <w:rFonts w:ascii="Arial Narrow" w:eastAsia="Times New Roman" w:hAnsi="Arial Narrow" w:cs="Times New Roman"/>
          <w:color w:val="808080"/>
          <w:sz w:val="2"/>
          <w:szCs w:val="2"/>
          <w:lang w:val="en-US" w:eastAsia="fr-FR"/>
        </w:rPr>
        <w:t> </w:t>
      </w:r>
    </w:p>
    <w:p w:rsidR="00287DBF" w:rsidRPr="00287DBF" w:rsidRDefault="00287DBF" w:rsidP="00287DBF">
      <w:pPr>
        <w:spacing w:after="0" w:line="240" w:lineRule="auto"/>
        <w:rPr>
          <w:rFonts w:ascii="Times New Roman" w:eastAsia="Times New Roman" w:hAnsi="Times New Roman" w:cs="Times New Roman"/>
          <w:sz w:val="24"/>
          <w:szCs w:val="24"/>
          <w:lang w:eastAsia="fr-FR"/>
        </w:rPr>
      </w:pPr>
      <w:r w:rsidRPr="00287DBF">
        <w:rPr>
          <w:noProof/>
          <w:lang w:eastAsia="fr-FR"/>
        </w:rPr>
        <w:drawing>
          <wp:inline distT="0" distB="0" distL="0" distR="0" wp14:anchorId="4C78519D" wp14:editId="58FD82C5">
            <wp:extent cx="2457450" cy="771525"/>
            <wp:effectExtent l="0" t="0" r="0" b="0"/>
            <wp:docPr id="6" name="Image 6" descr="C:\Users\Marc\AppData\Local\Microsoft\Windows\INetCache\Content.MSO\A1A431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c\AppData\Local\Microsoft\Windows\INetCache\Content.MSO\A1A431C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771525"/>
                    </a:xfrm>
                    <a:prstGeom prst="rect">
                      <a:avLst/>
                    </a:prstGeom>
                    <a:noFill/>
                    <a:ln>
                      <a:noFill/>
                    </a:ln>
                  </pic:spPr>
                </pic:pic>
              </a:graphicData>
            </a:graphic>
          </wp:inline>
        </w:drawing>
      </w:r>
    </w:p>
    <w:p w:rsidR="00287DBF" w:rsidRPr="00287DBF" w:rsidRDefault="00287DBF" w:rsidP="00287DBF">
      <w:pPr>
        <w:spacing w:after="0" w:line="240" w:lineRule="auto"/>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i/>
          <w:iCs/>
          <w:sz w:val="32"/>
          <w:szCs w:val="32"/>
          <w:lang w:val="en-US" w:eastAsia="fr-FR"/>
        </w:rPr>
        <w:t>EFLM is delighted to announce the launch of the new database for biological variation</w:t>
      </w:r>
    </w:p>
    <w:p w:rsidR="00287DBF" w:rsidRPr="00287DBF" w:rsidRDefault="00287DBF" w:rsidP="00287DBF">
      <w:pPr>
        <w:spacing w:after="0" w:line="270" w:lineRule="atLeast"/>
        <w:jc w:val="center"/>
        <w:rPr>
          <w:rFonts w:ascii="Arial Narrow" w:eastAsia="Times New Roman" w:hAnsi="Arial Narrow" w:cs="Times New Roman"/>
          <w:b/>
          <w:bCs/>
          <w:color w:val="002060"/>
          <w:sz w:val="24"/>
          <w:szCs w:val="24"/>
          <w:lang w:val="en-US" w:eastAsia="fr-FR"/>
        </w:rPr>
      </w:pPr>
      <w:r w:rsidRPr="00287DBF">
        <w:rPr>
          <w:rFonts w:ascii="Arial Narrow" w:eastAsia="Times New Roman" w:hAnsi="Arial Narrow" w:cs="Times New Roman"/>
          <w:b/>
          <w:bCs/>
          <w:color w:val="002060"/>
          <w:sz w:val="24"/>
          <w:szCs w:val="24"/>
          <w:lang w:val="en-US" w:eastAsia="fr-FR"/>
        </w:rPr>
        <w:pict>
          <v:rect id="_x0000_i1025" style="width:453.6pt;height:1.5pt" o:hralign="center" o:hrstd="t" o:hrnoshade="t" o:hr="t" fillcolor="#f90" stroked="f"/>
        </w:pict>
      </w:r>
    </w:p>
    <w:p w:rsidR="00287DBF" w:rsidRPr="00287DBF" w:rsidRDefault="00287DBF" w:rsidP="00287DBF">
      <w:pPr>
        <w:spacing w:before="100" w:beforeAutospacing="1" w:after="80" w:line="270" w:lineRule="atLeast"/>
        <w:jc w:val="center"/>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b/>
          <w:bCs/>
          <w:color w:val="002060"/>
          <w:sz w:val="40"/>
          <w:szCs w:val="40"/>
          <w:lang w:val="en-US" w:eastAsia="fr-FR"/>
        </w:rPr>
        <w:t xml:space="preserve">The </w:t>
      </w:r>
      <w:r w:rsidRPr="00287DBF">
        <w:rPr>
          <w:rFonts w:ascii="Arial Narrow" w:eastAsia="Times New Roman" w:hAnsi="Arial Narrow" w:cs="Times New Roman"/>
          <w:b/>
          <w:bCs/>
          <w:color w:val="002060"/>
          <w:sz w:val="40"/>
          <w:szCs w:val="40"/>
          <w:lang w:val="en-US" w:eastAsia="fr-FR"/>
        </w:rPr>
        <w:br/>
      </w:r>
      <w:r w:rsidRPr="00287DBF">
        <w:rPr>
          <w:rFonts w:ascii="Arial Narrow" w:eastAsia="Times New Roman" w:hAnsi="Arial Narrow" w:cs="Times New Roman"/>
          <w:b/>
          <w:bCs/>
          <w:color w:val="00B0F0"/>
          <w:sz w:val="56"/>
          <w:szCs w:val="56"/>
          <w:lang w:val="en-US" w:eastAsia="fr-FR"/>
        </w:rPr>
        <w:t xml:space="preserve">EFLM </w:t>
      </w:r>
      <w:r w:rsidRPr="00287DBF">
        <w:rPr>
          <w:rFonts w:ascii="Arial Narrow" w:eastAsia="Times New Roman" w:hAnsi="Arial Narrow" w:cs="Times New Roman"/>
          <w:b/>
          <w:bCs/>
          <w:color w:val="00B0F0"/>
          <w:sz w:val="56"/>
          <w:szCs w:val="56"/>
          <w:lang w:val="en-US" w:eastAsia="fr-FR"/>
        </w:rPr>
        <w:br/>
        <w:t>Biological Variation Database</w:t>
      </w:r>
      <w:r w:rsidRPr="00287DBF">
        <w:rPr>
          <w:rFonts w:ascii="Arial Narrow" w:eastAsia="Times New Roman" w:hAnsi="Arial Narrow" w:cs="Times New Roman"/>
          <w:b/>
          <w:bCs/>
          <w:color w:val="00B0F0"/>
          <w:sz w:val="52"/>
          <w:szCs w:val="52"/>
          <w:lang w:val="en-US" w:eastAsia="fr-FR"/>
        </w:rPr>
        <w:t xml:space="preserve"> </w:t>
      </w:r>
      <w:r w:rsidRPr="00287DBF">
        <w:rPr>
          <w:rFonts w:ascii="Arial Narrow" w:eastAsia="Times New Roman" w:hAnsi="Arial Narrow" w:cs="Times New Roman"/>
          <w:b/>
          <w:bCs/>
          <w:color w:val="00B0F0"/>
          <w:sz w:val="52"/>
          <w:szCs w:val="52"/>
          <w:lang w:val="en-US" w:eastAsia="fr-FR"/>
        </w:rPr>
        <w:br/>
      </w:r>
      <w:r w:rsidRPr="00287DBF">
        <w:rPr>
          <w:rFonts w:ascii="Arial Narrow" w:eastAsia="Times New Roman" w:hAnsi="Arial Narrow" w:cs="Times New Roman"/>
          <w:b/>
          <w:bCs/>
          <w:color w:val="002060"/>
          <w:sz w:val="40"/>
          <w:szCs w:val="40"/>
          <w:lang w:val="en-US" w:eastAsia="fr-FR"/>
        </w:rPr>
        <w:t>is now live!</w:t>
      </w:r>
    </w:p>
    <w:p w:rsidR="00287DBF" w:rsidRPr="00287DBF" w:rsidRDefault="00287DBF" w:rsidP="00287DBF">
      <w:pPr>
        <w:spacing w:after="80" w:line="270" w:lineRule="atLeast"/>
        <w:jc w:val="center"/>
        <w:rPr>
          <w:rFonts w:ascii="Arial Narrow" w:eastAsia="Times New Roman" w:hAnsi="Arial Narrow" w:cs="Times New Roman"/>
          <w:b/>
          <w:bCs/>
          <w:color w:val="002060"/>
          <w:sz w:val="26"/>
          <w:szCs w:val="26"/>
          <w:lang w:val="en-US" w:eastAsia="fr-FR"/>
        </w:rPr>
      </w:pPr>
      <w:r w:rsidRPr="00287DBF">
        <w:rPr>
          <w:rFonts w:ascii="Arial Narrow" w:eastAsia="Times New Roman" w:hAnsi="Arial Narrow" w:cs="Times New Roman"/>
          <w:b/>
          <w:bCs/>
          <w:color w:val="002060"/>
          <w:sz w:val="26"/>
          <w:szCs w:val="26"/>
          <w:lang w:val="en-US" w:eastAsia="fr-FR"/>
        </w:rPr>
        <w:pict>
          <v:rect id="_x0000_i1026" style="width:453.6pt;height:1.5pt" o:hralign="center" o:hrstd="t" o:hrnoshade="t" o:hr="t" fillcolor="#f90" stroked="f"/>
        </w:pict>
      </w:r>
    </w:p>
    <w:p w:rsidR="00287DBF" w:rsidRPr="00287DBF" w:rsidRDefault="00287DBF" w:rsidP="00287DBF">
      <w:pPr>
        <w:spacing w:before="100" w:beforeAutospacing="1" w:after="100" w:afterAutospacing="1" w:line="360" w:lineRule="auto"/>
        <w:jc w:val="center"/>
        <w:rPr>
          <w:rFonts w:ascii="Times New Roman" w:eastAsia="Times New Roman" w:hAnsi="Times New Roman" w:cs="Times New Roman"/>
          <w:sz w:val="24"/>
          <w:szCs w:val="24"/>
          <w:lang w:eastAsia="fr-FR"/>
        </w:rPr>
      </w:pPr>
      <w:bookmarkStart w:id="0" w:name="_GoBack"/>
      <w:bookmarkEnd w:id="0"/>
    </w:p>
    <w:p w:rsidR="00287DBF" w:rsidRPr="00287DBF" w:rsidRDefault="00287DBF" w:rsidP="00287DB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87DBF">
        <w:rPr>
          <w:noProof/>
          <w:lang w:eastAsia="fr-FR"/>
        </w:rPr>
        <w:drawing>
          <wp:inline distT="0" distB="0" distL="0" distR="0" wp14:anchorId="235D30D5" wp14:editId="5D1AA7F9">
            <wp:extent cx="1685925" cy="2724150"/>
            <wp:effectExtent l="0" t="0" r="9525" b="0"/>
            <wp:docPr id="10" name="Image 10" descr="C:\Users\Marc\AppData\Local\Microsoft\Windows\INetCache\Content.MSO\39490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c\AppData\Local\Microsoft\Windows\INetCache\Content.MSO\394900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2724150"/>
                    </a:xfrm>
                    <a:prstGeom prst="rect">
                      <a:avLst/>
                    </a:prstGeom>
                    <a:noFill/>
                    <a:ln>
                      <a:noFill/>
                    </a:ln>
                  </pic:spPr>
                </pic:pic>
              </a:graphicData>
            </a:graphic>
          </wp:inline>
        </w:drawing>
      </w:r>
    </w:p>
    <w:p w:rsidR="00287DBF" w:rsidRPr="00287DBF" w:rsidRDefault="00287DBF" w:rsidP="00287DBF">
      <w:pPr>
        <w:spacing w:before="100" w:beforeAutospacing="1" w:after="100" w:afterAutospacing="1" w:line="240" w:lineRule="auto"/>
        <w:jc w:val="center"/>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i/>
          <w:iCs/>
          <w:sz w:val="28"/>
          <w:szCs w:val="28"/>
          <w:lang w:val="en-US" w:eastAsia="fr-FR"/>
        </w:rPr>
        <w:t xml:space="preserve">The database, produced by the </w:t>
      </w:r>
      <w:hyperlink r:id="rId6" w:history="1">
        <w:r w:rsidRPr="00287DBF">
          <w:rPr>
            <w:rFonts w:ascii="Arial Narrow" w:eastAsia="Times New Roman" w:hAnsi="Arial Narrow" w:cs="Times New Roman"/>
            <w:i/>
            <w:iCs/>
            <w:color w:val="0000FF"/>
            <w:sz w:val="28"/>
            <w:szCs w:val="28"/>
            <w:u w:val="single"/>
            <w:lang w:val="en-US" w:eastAsia="fr-FR"/>
          </w:rPr>
          <w:t>EFLM WG “Biological Variation”</w:t>
        </w:r>
      </w:hyperlink>
      <w:r w:rsidRPr="00287DBF">
        <w:rPr>
          <w:rFonts w:ascii="Arial Narrow" w:eastAsia="Times New Roman" w:hAnsi="Arial Narrow" w:cs="Times New Roman"/>
          <w:i/>
          <w:iCs/>
          <w:sz w:val="28"/>
          <w:szCs w:val="28"/>
          <w:lang w:val="en-US" w:eastAsia="fr-FR"/>
        </w:rPr>
        <w:t xml:space="preserve"> (Chair: </w:t>
      </w:r>
      <w:proofErr w:type="spellStart"/>
      <w:r w:rsidRPr="00287DBF">
        <w:rPr>
          <w:rFonts w:ascii="Arial Narrow" w:eastAsia="Times New Roman" w:hAnsi="Arial Narrow" w:cs="Times New Roman"/>
          <w:i/>
          <w:iCs/>
          <w:sz w:val="28"/>
          <w:szCs w:val="28"/>
          <w:lang w:val="en-US" w:eastAsia="fr-FR"/>
        </w:rPr>
        <w:t>Aasne</w:t>
      </w:r>
      <w:proofErr w:type="spellEnd"/>
      <w:r w:rsidRPr="00287DBF">
        <w:rPr>
          <w:rFonts w:ascii="Arial Narrow" w:eastAsia="Times New Roman" w:hAnsi="Arial Narrow" w:cs="Times New Roman"/>
          <w:i/>
          <w:iCs/>
          <w:sz w:val="28"/>
          <w:szCs w:val="28"/>
          <w:lang w:val="en-US" w:eastAsia="fr-FR"/>
        </w:rPr>
        <w:t xml:space="preserve"> Karine </w:t>
      </w:r>
      <w:proofErr w:type="spellStart"/>
      <w:r w:rsidRPr="00287DBF">
        <w:rPr>
          <w:rFonts w:ascii="Arial Narrow" w:eastAsia="Times New Roman" w:hAnsi="Arial Narrow" w:cs="Times New Roman"/>
          <w:i/>
          <w:iCs/>
          <w:sz w:val="28"/>
          <w:szCs w:val="28"/>
          <w:lang w:val="en-US" w:eastAsia="fr-FR"/>
        </w:rPr>
        <w:t>Aarsand</w:t>
      </w:r>
      <w:proofErr w:type="spellEnd"/>
      <w:r w:rsidRPr="00287DBF">
        <w:rPr>
          <w:rFonts w:ascii="Arial Narrow" w:eastAsia="Times New Roman" w:hAnsi="Arial Narrow" w:cs="Times New Roman"/>
          <w:i/>
          <w:iCs/>
          <w:sz w:val="28"/>
          <w:szCs w:val="28"/>
          <w:lang w:val="en-US" w:eastAsia="fr-FR"/>
        </w:rPr>
        <w:t xml:space="preserve">) and the </w:t>
      </w:r>
      <w:hyperlink r:id="rId7" w:history="1">
        <w:r w:rsidRPr="00287DBF">
          <w:rPr>
            <w:rFonts w:ascii="Arial Narrow" w:eastAsia="Times New Roman" w:hAnsi="Arial Narrow" w:cs="Times New Roman"/>
            <w:i/>
            <w:iCs/>
            <w:color w:val="0000FF"/>
            <w:sz w:val="28"/>
            <w:szCs w:val="28"/>
            <w:u w:val="single"/>
            <w:lang w:val="en-US" w:eastAsia="fr-FR"/>
          </w:rPr>
          <w:t>EFLM TG “Biological Variation Database”</w:t>
        </w:r>
      </w:hyperlink>
      <w:r w:rsidRPr="00287DBF">
        <w:rPr>
          <w:rFonts w:ascii="Arial Narrow" w:eastAsia="Times New Roman" w:hAnsi="Arial Narrow" w:cs="Times New Roman"/>
          <w:i/>
          <w:iCs/>
          <w:sz w:val="28"/>
          <w:szCs w:val="28"/>
          <w:lang w:val="en-US" w:eastAsia="fr-FR"/>
        </w:rPr>
        <w:t xml:space="preserve"> (Chair: </w:t>
      </w:r>
      <w:proofErr w:type="spellStart"/>
      <w:r w:rsidRPr="00287DBF">
        <w:rPr>
          <w:rFonts w:ascii="Arial Narrow" w:eastAsia="Times New Roman" w:hAnsi="Arial Narrow" w:cs="Times New Roman"/>
          <w:i/>
          <w:iCs/>
          <w:sz w:val="28"/>
          <w:szCs w:val="28"/>
          <w:lang w:val="en-US" w:eastAsia="fr-FR"/>
        </w:rPr>
        <w:t>Sverre</w:t>
      </w:r>
      <w:proofErr w:type="spellEnd"/>
      <w:r w:rsidRPr="00287DBF">
        <w:rPr>
          <w:rFonts w:ascii="Arial Narrow" w:eastAsia="Times New Roman" w:hAnsi="Arial Narrow" w:cs="Times New Roman"/>
          <w:i/>
          <w:iCs/>
          <w:sz w:val="28"/>
          <w:szCs w:val="28"/>
          <w:lang w:val="en-US" w:eastAsia="fr-FR"/>
        </w:rPr>
        <w:t xml:space="preserve"> Sandberg) was launched at the </w:t>
      </w:r>
      <w:proofErr w:type="spellStart"/>
      <w:r w:rsidRPr="00287DBF">
        <w:rPr>
          <w:rFonts w:ascii="Arial Narrow" w:eastAsia="Times New Roman" w:hAnsi="Arial Narrow" w:cs="Times New Roman"/>
          <w:i/>
          <w:iCs/>
          <w:sz w:val="28"/>
          <w:szCs w:val="28"/>
          <w:lang w:val="en-US" w:eastAsia="fr-FR"/>
        </w:rPr>
        <w:t>EuroMedLab</w:t>
      </w:r>
      <w:proofErr w:type="spellEnd"/>
      <w:r w:rsidRPr="00287DBF">
        <w:rPr>
          <w:rFonts w:ascii="Arial Narrow" w:eastAsia="Times New Roman" w:hAnsi="Arial Narrow" w:cs="Times New Roman"/>
          <w:i/>
          <w:iCs/>
          <w:sz w:val="28"/>
          <w:szCs w:val="28"/>
          <w:lang w:val="en-US" w:eastAsia="fr-FR"/>
        </w:rPr>
        <w:t xml:space="preserve"> Congress in Barcelona. </w:t>
      </w:r>
    </w:p>
    <w:p w:rsidR="00287DBF" w:rsidRPr="00287DBF" w:rsidRDefault="00287DBF" w:rsidP="00287DBF">
      <w:pPr>
        <w:spacing w:before="100" w:beforeAutospacing="1" w:after="100" w:afterAutospacing="1" w:line="240" w:lineRule="auto"/>
        <w:jc w:val="center"/>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i/>
          <w:iCs/>
          <w:sz w:val="28"/>
          <w:szCs w:val="28"/>
          <w:lang w:val="en-US" w:eastAsia="fr-FR"/>
        </w:rPr>
        <w:t> </w:t>
      </w:r>
    </w:p>
    <w:p w:rsidR="00287DBF" w:rsidRPr="00287DBF" w:rsidRDefault="00287DBF" w:rsidP="00287DBF">
      <w:pPr>
        <w:spacing w:before="100" w:beforeAutospacing="1" w:after="100" w:afterAutospacing="1" w:line="240" w:lineRule="auto"/>
        <w:jc w:val="center"/>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i/>
          <w:iCs/>
          <w:sz w:val="28"/>
          <w:szCs w:val="28"/>
          <w:lang w:val="en-GB" w:eastAsia="fr-FR"/>
        </w:rPr>
        <w:t xml:space="preserve">The database, available via </w:t>
      </w:r>
      <w:hyperlink r:id="rId8" w:history="1">
        <w:r w:rsidRPr="00287DBF">
          <w:rPr>
            <w:rFonts w:ascii="Arial Narrow" w:eastAsia="Times New Roman" w:hAnsi="Arial Narrow" w:cs="Times New Roman"/>
            <w:i/>
            <w:iCs/>
            <w:color w:val="0000FF"/>
            <w:sz w:val="28"/>
            <w:szCs w:val="28"/>
            <w:u w:val="single"/>
            <w:lang w:val="en-GB" w:eastAsia="fr-FR"/>
          </w:rPr>
          <w:t>EFLM homepage</w:t>
        </w:r>
      </w:hyperlink>
      <w:r w:rsidRPr="00287DBF">
        <w:rPr>
          <w:rFonts w:ascii="Arial Narrow" w:eastAsia="Times New Roman" w:hAnsi="Arial Narrow" w:cs="Times New Roman"/>
          <w:i/>
          <w:iCs/>
          <w:sz w:val="28"/>
          <w:szCs w:val="28"/>
          <w:lang w:val="en-GB" w:eastAsia="fr-FR"/>
        </w:rPr>
        <w:t xml:space="preserve"> or directly at </w:t>
      </w:r>
      <w:hyperlink r:id="rId9" w:history="1">
        <w:r w:rsidRPr="00287DBF">
          <w:rPr>
            <w:rFonts w:ascii="Arial Narrow" w:eastAsia="Times New Roman" w:hAnsi="Arial Narrow" w:cs="Times New Roman"/>
            <w:i/>
            <w:iCs/>
            <w:color w:val="0000FF"/>
            <w:sz w:val="28"/>
            <w:szCs w:val="28"/>
            <w:u w:val="single"/>
            <w:lang w:val="en-GB" w:eastAsia="fr-FR"/>
          </w:rPr>
          <w:t>https://biologicalvariation.eu</w:t>
        </w:r>
      </w:hyperlink>
      <w:r w:rsidRPr="00287DBF">
        <w:rPr>
          <w:rFonts w:ascii="Arial Narrow" w:eastAsia="Times New Roman" w:hAnsi="Arial Narrow" w:cs="Times New Roman"/>
          <w:i/>
          <w:iCs/>
          <w:sz w:val="28"/>
          <w:szCs w:val="28"/>
          <w:lang w:val="en-GB" w:eastAsia="fr-FR"/>
        </w:rPr>
        <w:t>, delivers updated evidence-based biological variation (BV) estimates to users worldwide.</w:t>
      </w:r>
    </w:p>
    <w:p w:rsidR="00287DBF" w:rsidRPr="00287DBF" w:rsidRDefault="00287DBF" w:rsidP="00287DBF">
      <w:pPr>
        <w:spacing w:before="100" w:beforeAutospacing="1" w:after="240" w:line="240" w:lineRule="auto"/>
        <w:rPr>
          <w:rFonts w:ascii="Times New Roman" w:eastAsia="Times New Roman" w:hAnsi="Times New Roman" w:cs="Times New Roman"/>
          <w:sz w:val="24"/>
          <w:szCs w:val="24"/>
          <w:lang w:eastAsia="fr-FR"/>
        </w:rPr>
      </w:pPr>
      <w:r w:rsidRPr="00287DBF">
        <w:rPr>
          <w:rFonts w:ascii="Arial Narrow" w:eastAsia="Times New Roman" w:hAnsi="Arial Narrow" w:cs="Times New Roman"/>
          <w:b/>
          <w:bCs/>
          <w:color w:val="00B0F0"/>
          <w:sz w:val="26"/>
          <w:szCs w:val="26"/>
          <w:lang w:val="en-US" w:eastAsia="fr-FR"/>
        </w:rPr>
        <w:lastRenderedPageBreak/>
        <w:t xml:space="preserve">PROJECT’S </w:t>
      </w:r>
      <w:r w:rsidRPr="00287DBF">
        <w:rPr>
          <w:rFonts w:ascii="Arial Narrow" w:eastAsia="Times New Roman" w:hAnsi="Arial Narrow" w:cs="Times New Roman"/>
          <w:b/>
          <w:bCs/>
          <w:color w:val="00B0F0"/>
          <w:sz w:val="26"/>
          <w:szCs w:val="26"/>
          <w:lang w:val="en-US" w:eastAsia="fr-FR"/>
        </w:rPr>
        <w:br/>
        <w:t>BACKGROUND</w:t>
      </w:r>
    </w:p>
    <w:p w:rsidR="00287DBF" w:rsidRPr="00287DBF" w:rsidRDefault="00287DBF" w:rsidP="00287DBF">
      <w:pPr>
        <w:spacing w:before="100" w:beforeAutospacing="1" w:after="100" w:afterAutospacing="1" w:line="240" w:lineRule="auto"/>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sz w:val="24"/>
          <w:szCs w:val="24"/>
          <w:lang w:val="en-GB" w:eastAsia="fr-FR"/>
        </w:rPr>
        <w:t xml:space="preserve">BV data are reference data that have many applications in laboratory medicine. The data describe the variability of clinically important </w:t>
      </w:r>
      <w:proofErr w:type="spellStart"/>
      <w:r w:rsidRPr="00287DBF">
        <w:rPr>
          <w:rFonts w:ascii="Arial Narrow" w:eastAsia="Times New Roman" w:hAnsi="Arial Narrow" w:cs="Times New Roman"/>
          <w:sz w:val="24"/>
          <w:szCs w:val="24"/>
          <w:lang w:val="en-GB" w:eastAsia="fr-FR"/>
        </w:rPr>
        <w:t>measurands</w:t>
      </w:r>
      <w:proofErr w:type="spellEnd"/>
      <w:r w:rsidRPr="00287DBF">
        <w:rPr>
          <w:rFonts w:ascii="Arial Narrow" w:eastAsia="Times New Roman" w:hAnsi="Arial Narrow" w:cs="Times New Roman"/>
          <w:sz w:val="24"/>
          <w:szCs w:val="24"/>
          <w:lang w:val="en-GB" w:eastAsia="fr-FR"/>
        </w:rPr>
        <w:t xml:space="preserve"> around homeostatic set points within subjects (CVI) and between subjects (CVG). The availability of </w:t>
      </w:r>
      <w:proofErr w:type="gramStart"/>
      <w:r w:rsidRPr="00287DBF">
        <w:rPr>
          <w:rFonts w:ascii="Arial Narrow" w:eastAsia="Times New Roman" w:hAnsi="Arial Narrow" w:cs="Times New Roman"/>
          <w:sz w:val="24"/>
          <w:szCs w:val="24"/>
          <w:lang w:val="en-GB" w:eastAsia="fr-FR"/>
        </w:rPr>
        <w:t>well characterised</w:t>
      </w:r>
      <w:proofErr w:type="gramEnd"/>
      <w:r w:rsidRPr="00287DBF">
        <w:rPr>
          <w:rFonts w:ascii="Arial Narrow" w:eastAsia="Times New Roman" w:hAnsi="Arial Narrow" w:cs="Times New Roman"/>
          <w:sz w:val="24"/>
          <w:szCs w:val="24"/>
          <w:lang w:val="en-GB" w:eastAsia="fr-FR"/>
        </w:rPr>
        <w:t xml:space="preserve"> data enables the interpretation of laboratory results in clinical settings and can be used to define analytical performance specifications (APS) and other applications. The literature describing studies of BV stretches back over 45 years. Reviews of BV data identify widely varying estimates for many </w:t>
      </w:r>
      <w:proofErr w:type="spellStart"/>
      <w:r w:rsidRPr="00287DBF">
        <w:rPr>
          <w:rFonts w:ascii="Arial Narrow" w:eastAsia="Times New Roman" w:hAnsi="Arial Narrow" w:cs="Times New Roman"/>
          <w:sz w:val="24"/>
          <w:szCs w:val="24"/>
          <w:lang w:val="en-GB" w:eastAsia="fr-FR"/>
        </w:rPr>
        <w:t>measurands</w:t>
      </w:r>
      <w:proofErr w:type="spellEnd"/>
      <w:r w:rsidRPr="00287DBF">
        <w:rPr>
          <w:rFonts w:ascii="Arial Narrow" w:eastAsia="Times New Roman" w:hAnsi="Arial Narrow" w:cs="Times New Roman"/>
          <w:sz w:val="24"/>
          <w:szCs w:val="24"/>
          <w:lang w:val="en-GB" w:eastAsia="fr-FR"/>
        </w:rPr>
        <w:t xml:space="preserve">, calling for a new approach to deliver robust BV estimates for safe clinical application. On this background, the Working Group on BV and the Task Group on the Biological Variation Database have developed a standard for evaluating studies on BV; </w:t>
      </w:r>
      <w:hyperlink r:id="rId10" w:tgtFrame="_blank" w:history="1">
        <w:r w:rsidRPr="00287DBF">
          <w:rPr>
            <w:rFonts w:ascii="Arial Narrow" w:eastAsia="Times New Roman" w:hAnsi="Arial Narrow" w:cs="Times New Roman"/>
            <w:color w:val="0000FF"/>
            <w:sz w:val="24"/>
            <w:szCs w:val="24"/>
            <w:u w:val="single"/>
            <w:lang w:val="en-GB" w:eastAsia="fr-FR"/>
          </w:rPr>
          <w:t>the Biological Variation Data Critical Appraisal Checklist (BIVAC)</w:t>
        </w:r>
      </w:hyperlink>
      <w:r w:rsidRPr="00287DBF">
        <w:rPr>
          <w:rFonts w:ascii="Arial Narrow" w:eastAsia="Times New Roman" w:hAnsi="Arial Narrow" w:cs="Times New Roman"/>
          <w:sz w:val="24"/>
          <w:szCs w:val="24"/>
          <w:lang w:val="en-GB" w:eastAsia="fr-FR"/>
        </w:rPr>
        <w:t xml:space="preserve">, a Minimum Dataset for BV studies and a meta-analysis approach for delivery of global BV estimates. These tools </w:t>
      </w:r>
      <w:proofErr w:type="gramStart"/>
      <w:r w:rsidRPr="00287DBF">
        <w:rPr>
          <w:rFonts w:ascii="Arial Narrow" w:eastAsia="Times New Roman" w:hAnsi="Arial Narrow" w:cs="Times New Roman"/>
          <w:sz w:val="24"/>
          <w:szCs w:val="24"/>
          <w:lang w:val="en-GB" w:eastAsia="fr-FR"/>
        </w:rPr>
        <w:t>are used</w:t>
      </w:r>
      <w:proofErr w:type="gramEnd"/>
      <w:r w:rsidRPr="00287DBF">
        <w:rPr>
          <w:rFonts w:ascii="Arial Narrow" w:eastAsia="Times New Roman" w:hAnsi="Arial Narrow" w:cs="Times New Roman"/>
          <w:sz w:val="24"/>
          <w:szCs w:val="24"/>
          <w:lang w:val="en-GB" w:eastAsia="fr-FR"/>
        </w:rPr>
        <w:t xml:space="preserve"> to populate the EFLM Biological Variation Database.</w:t>
      </w:r>
      <w:r w:rsidRPr="00287DBF">
        <w:rPr>
          <w:rFonts w:ascii="Arial Narrow" w:eastAsia="Times New Roman" w:hAnsi="Arial Narrow" w:cs="Times New Roman"/>
          <w:sz w:val="24"/>
          <w:szCs w:val="24"/>
          <w:lang w:val="en-GB" w:eastAsia="fr-FR"/>
        </w:rPr>
        <w:br/>
      </w:r>
      <w:hyperlink r:id="rId11" w:history="1">
        <w:r w:rsidRPr="00287DBF">
          <w:rPr>
            <w:rFonts w:ascii="Arial Narrow" w:eastAsia="Times New Roman" w:hAnsi="Arial Narrow" w:cs="Times New Roman"/>
            <w:color w:val="0000FF"/>
            <w:sz w:val="24"/>
            <w:szCs w:val="24"/>
            <w:u w:val="single"/>
            <w:lang w:val="en-GB" w:eastAsia="fr-FR"/>
          </w:rPr>
          <w:t>To read more</w:t>
        </w:r>
      </w:hyperlink>
    </w:p>
    <w:p w:rsidR="00287DBF" w:rsidRPr="00287DBF" w:rsidRDefault="00287DBF" w:rsidP="00287DBF">
      <w:pPr>
        <w:spacing w:before="100" w:beforeAutospacing="1" w:after="100" w:afterAutospacing="1" w:line="240" w:lineRule="auto"/>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sz w:val="24"/>
          <w:szCs w:val="24"/>
          <w:lang w:val="en-GB" w:eastAsia="fr-FR"/>
        </w:rPr>
        <w:t xml:space="preserve">Below are publications related to the EFLM Biological Variation </w:t>
      </w:r>
      <w:proofErr w:type="gramStart"/>
      <w:r w:rsidRPr="00287DBF">
        <w:rPr>
          <w:rFonts w:ascii="Arial Narrow" w:eastAsia="Times New Roman" w:hAnsi="Arial Narrow" w:cs="Times New Roman"/>
          <w:sz w:val="24"/>
          <w:szCs w:val="24"/>
          <w:lang w:val="en-GB" w:eastAsia="fr-FR"/>
        </w:rPr>
        <w:t>Database.</w:t>
      </w:r>
      <w:proofErr w:type="gramEnd"/>
      <w:r w:rsidRPr="00287DBF">
        <w:rPr>
          <w:rFonts w:ascii="Arial Narrow" w:eastAsia="Times New Roman" w:hAnsi="Arial Narrow" w:cs="Times New Roman"/>
          <w:sz w:val="24"/>
          <w:szCs w:val="24"/>
          <w:lang w:val="en-GB" w:eastAsia="fr-FR"/>
        </w:rPr>
        <w:t xml:space="preserve"> Additional publications from the WG-BV </w:t>
      </w:r>
      <w:proofErr w:type="gramStart"/>
      <w:r w:rsidRPr="00287DBF">
        <w:rPr>
          <w:rFonts w:ascii="Arial Narrow" w:eastAsia="Times New Roman" w:hAnsi="Arial Narrow" w:cs="Times New Roman"/>
          <w:sz w:val="24"/>
          <w:szCs w:val="24"/>
          <w:lang w:val="en-GB" w:eastAsia="fr-FR"/>
        </w:rPr>
        <w:t>can be found</w:t>
      </w:r>
      <w:proofErr w:type="gramEnd"/>
      <w:r w:rsidRPr="00287DBF">
        <w:rPr>
          <w:rFonts w:ascii="Arial Narrow" w:eastAsia="Times New Roman" w:hAnsi="Arial Narrow" w:cs="Times New Roman"/>
          <w:sz w:val="24"/>
          <w:szCs w:val="24"/>
          <w:lang w:val="en-GB" w:eastAsia="fr-FR"/>
        </w:rPr>
        <w:t xml:space="preserve"> </w:t>
      </w:r>
      <w:hyperlink r:id="rId12" w:history="1">
        <w:r w:rsidRPr="00287DBF">
          <w:rPr>
            <w:rFonts w:ascii="Arial Narrow" w:eastAsia="Times New Roman" w:hAnsi="Arial Narrow" w:cs="Times New Roman"/>
            <w:color w:val="0000FF"/>
            <w:sz w:val="24"/>
            <w:szCs w:val="24"/>
            <w:u w:val="single"/>
            <w:lang w:val="en-GB" w:eastAsia="fr-FR"/>
          </w:rPr>
          <w:t>here</w:t>
        </w:r>
      </w:hyperlink>
      <w:r w:rsidRPr="00287DBF">
        <w:rPr>
          <w:rFonts w:ascii="Arial Narrow" w:eastAsia="Times New Roman" w:hAnsi="Arial Narrow" w:cs="Times New Roman"/>
          <w:sz w:val="24"/>
          <w:szCs w:val="24"/>
          <w:lang w:val="en-GB" w:eastAsia="fr-FR"/>
        </w:rPr>
        <w:t xml:space="preserve">. </w:t>
      </w:r>
    </w:p>
    <w:p w:rsidR="00287DBF" w:rsidRPr="00287DBF" w:rsidRDefault="00287DBF" w:rsidP="00287DBF">
      <w:pPr>
        <w:spacing w:before="100" w:beforeAutospacing="1" w:after="100" w:afterAutospacing="1" w:line="240" w:lineRule="auto"/>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b/>
          <w:bCs/>
          <w:sz w:val="20"/>
          <w:szCs w:val="20"/>
          <w:lang w:val="en-GB" w:eastAsia="fr-FR"/>
        </w:rPr>
        <w:t>The Biological Variation Data Critical Appraisal Checklist: a Standard for Evaluating Studies on Biological Variation.</w:t>
      </w:r>
      <w:r w:rsidRPr="00287DBF">
        <w:rPr>
          <w:rFonts w:ascii="Arial Narrow" w:eastAsia="Times New Roman" w:hAnsi="Arial Narrow" w:cs="Times New Roman"/>
          <w:sz w:val="20"/>
          <w:szCs w:val="20"/>
          <w:lang w:val="en-GB" w:eastAsia="fr-FR"/>
        </w:rPr>
        <w:br/>
      </w:r>
      <w:proofErr w:type="spellStart"/>
      <w:r w:rsidRPr="00287DBF">
        <w:rPr>
          <w:rFonts w:ascii="Arial Narrow" w:eastAsia="Times New Roman" w:hAnsi="Arial Narrow" w:cs="Times New Roman"/>
          <w:i/>
          <w:iCs/>
          <w:sz w:val="20"/>
          <w:szCs w:val="20"/>
          <w:lang w:val="en-GB" w:eastAsia="fr-FR"/>
        </w:rPr>
        <w:t>Aarsand</w:t>
      </w:r>
      <w:proofErr w:type="spellEnd"/>
      <w:r w:rsidRPr="00287DBF">
        <w:rPr>
          <w:rFonts w:ascii="Arial Narrow" w:eastAsia="Times New Roman" w:hAnsi="Arial Narrow" w:cs="Times New Roman"/>
          <w:i/>
          <w:iCs/>
          <w:sz w:val="20"/>
          <w:szCs w:val="20"/>
          <w:lang w:val="en-GB" w:eastAsia="fr-FR"/>
        </w:rPr>
        <w:t xml:space="preserve"> AK, et </w:t>
      </w:r>
      <w:r w:rsidRPr="00287DBF">
        <w:rPr>
          <w:rFonts w:ascii="Arial Narrow" w:eastAsia="Times New Roman" w:hAnsi="Arial Narrow" w:cs="Times New Roman"/>
          <w:i/>
          <w:iCs/>
          <w:color w:val="002060"/>
          <w:sz w:val="20"/>
          <w:szCs w:val="20"/>
          <w:lang w:val="en-GB" w:eastAsia="fr-FR"/>
        </w:rPr>
        <w:t>a</w:t>
      </w:r>
      <w:r w:rsidRPr="00287DBF">
        <w:rPr>
          <w:rFonts w:ascii="Arial Narrow" w:eastAsia="Times New Roman" w:hAnsi="Arial Narrow" w:cs="Times New Roman"/>
          <w:i/>
          <w:iCs/>
          <w:sz w:val="20"/>
          <w:szCs w:val="20"/>
          <w:lang w:val="en-GB" w:eastAsia="fr-FR"/>
        </w:rPr>
        <w:t xml:space="preserve">l. - </w:t>
      </w:r>
      <w:proofErr w:type="spellStart"/>
      <w:r w:rsidRPr="00287DBF">
        <w:rPr>
          <w:rFonts w:ascii="Arial Narrow" w:eastAsia="Times New Roman" w:hAnsi="Arial Narrow" w:cs="Times New Roman"/>
          <w:sz w:val="20"/>
          <w:szCs w:val="20"/>
          <w:lang w:val="en-GB" w:eastAsia="fr-FR"/>
        </w:rPr>
        <w:t>Clin</w:t>
      </w:r>
      <w:proofErr w:type="spellEnd"/>
      <w:r w:rsidRPr="00287DBF">
        <w:rPr>
          <w:rFonts w:ascii="Arial Narrow" w:eastAsia="Times New Roman" w:hAnsi="Arial Narrow" w:cs="Times New Roman"/>
          <w:sz w:val="20"/>
          <w:szCs w:val="20"/>
          <w:lang w:val="en-GB" w:eastAsia="fr-FR"/>
        </w:rPr>
        <w:t xml:space="preserve"> </w:t>
      </w:r>
      <w:proofErr w:type="spellStart"/>
      <w:r w:rsidRPr="00287DBF">
        <w:rPr>
          <w:rFonts w:ascii="Arial Narrow" w:eastAsia="Times New Roman" w:hAnsi="Arial Narrow" w:cs="Times New Roman"/>
          <w:sz w:val="20"/>
          <w:szCs w:val="20"/>
          <w:lang w:val="en-GB" w:eastAsia="fr-FR"/>
        </w:rPr>
        <w:t>Chem</w:t>
      </w:r>
      <w:proofErr w:type="spellEnd"/>
      <w:r w:rsidRPr="00287DBF">
        <w:rPr>
          <w:rFonts w:ascii="Arial Narrow" w:eastAsia="Times New Roman" w:hAnsi="Arial Narrow" w:cs="Times New Roman"/>
          <w:sz w:val="20"/>
          <w:szCs w:val="20"/>
          <w:lang w:val="en-GB" w:eastAsia="fr-FR"/>
        </w:rPr>
        <w:t xml:space="preserve"> 2018</w:t>
      </w:r>
      <w:proofErr w:type="gramStart"/>
      <w:r w:rsidRPr="00287DBF">
        <w:rPr>
          <w:rFonts w:ascii="Arial Narrow" w:eastAsia="Times New Roman" w:hAnsi="Arial Narrow" w:cs="Times New Roman"/>
          <w:sz w:val="20"/>
          <w:szCs w:val="20"/>
          <w:lang w:val="en-GB" w:eastAsia="fr-FR"/>
        </w:rPr>
        <w:t>;64:501</w:t>
      </w:r>
      <w:proofErr w:type="gramEnd"/>
      <w:r w:rsidRPr="00287DBF">
        <w:rPr>
          <w:rFonts w:ascii="Arial Narrow" w:eastAsia="Times New Roman" w:hAnsi="Arial Narrow" w:cs="Times New Roman"/>
          <w:sz w:val="20"/>
          <w:szCs w:val="20"/>
          <w:lang w:val="en-GB" w:eastAsia="fr-FR"/>
        </w:rPr>
        <w:t>-14</w:t>
      </w:r>
      <w:r w:rsidRPr="00287DBF">
        <w:rPr>
          <w:rFonts w:ascii="Arial Narrow" w:eastAsia="Times New Roman" w:hAnsi="Arial Narrow" w:cs="Times New Roman"/>
          <w:sz w:val="20"/>
          <w:szCs w:val="20"/>
          <w:lang w:val="en-GB" w:eastAsia="fr-FR"/>
        </w:rPr>
        <w:br/>
      </w:r>
      <w:hyperlink r:id="rId13" w:tgtFrame="_blank" w:history="1">
        <w:r w:rsidRPr="00287DBF">
          <w:rPr>
            <w:rFonts w:ascii="Arial Narrow" w:eastAsia="Times New Roman" w:hAnsi="Arial Narrow" w:cs="Times New Roman"/>
            <w:color w:val="0000FF"/>
            <w:sz w:val="20"/>
            <w:szCs w:val="20"/>
            <w:u w:val="single"/>
            <w:lang w:val="en-GB" w:eastAsia="fr-FR"/>
          </w:rPr>
          <w:t>Click here to access the abstract</w:t>
        </w:r>
      </w:hyperlink>
    </w:p>
    <w:p w:rsidR="00287DBF" w:rsidRPr="00287DBF" w:rsidRDefault="00287DBF" w:rsidP="00287DBF">
      <w:pPr>
        <w:spacing w:before="100" w:beforeAutospacing="1" w:after="100" w:afterAutospacing="1" w:line="240" w:lineRule="auto"/>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b/>
          <w:bCs/>
          <w:sz w:val="20"/>
          <w:szCs w:val="20"/>
          <w:lang w:val="en-GB" w:eastAsia="fr-FR"/>
        </w:rPr>
        <w:t>Biological variation data for lipid cardiovascular risk assessment biomarkers. A systematic review applying the biological variation data critical appraisal checklist (BIVAC</w:t>
      </w:r>
      <w:proofErr w:type="gramStart"/>
      <w:r w:rsidRPr="00287DBF">
        <w:rPr>
          <w:rFonts w:ascii="Arial Narrow" w:eastAsia="Times New Roman" w:hAnsi="Arial Narrow" w:cs="Times New Roman"/>
          <w:b/>
          <w:bCs/>
          <w:sz w:val="20"/>
          <w:szCs w:val="20"/>
          <w:lang w:val="en-GB" w:eastAsia="fr-FR"/>
        </w:rPr>
        <w:t>)</w:t>
      </w:r>
      <w:proofErr w:type="gramEnd"/>
      <w:r w:rsidRPr="00287DBF">
        <w:rPr>
          <w:rFonts w:ascii="Arial Narrow" w:eastAsia="Times New Roman" w:hAnsi="Arial Narrow" w:cs="Times New Roman"/>
          <w:sz w:val="20"/>
          <w:szCs w:val="20"/>
          <w:lang w:val="en-GB" w:eastAsia="fr-FR"/>
        </w:rPr>
        <w:br/>
      </w:r>
      <w:proofErr w:type="spellStart"/>
      <w:r w:rsidRPr="00287DBF">
        <w:rPr>
          <w:rFonts w:ascii="Arial Narrow" w:eastAsia="Times New Roman" w:hAnsi="Arial Narrow" w:cs="Times New Roman"/>
          <w:i/>
          <w:iCs/>
          <w:sz w:val="20"/>
          <w:szCs w:val="20"/>
          <w:lang w:val="en-GB" w:eastAsia="fr-FR"/>
        </w:rPr>
        <w:t>Díaz-Garzón</w:t>
      </w:r>
      <w:proofErr w:type="spellEnd"/>
      <w:r w:rsidRPr="00287DBF">
        <w:rPr>
          <w:rFonts w:ascii="Arial Narrow" w:eastAsia="Times New Roman" w:hAnsi="Arial Narrow" w:cs="Times New Roman"/>
          <w:i/>
          <w:iCs/>
          <w:sz w:val="20"/>
          <w:szCs w:val="20"/>
          <w:lang w:val="en-GB" w:eastAsia="fr-FR"/>
        </w:rPr>
        <w:t xml:space="preserve"> J, et </w:t>
      </w:r>
      <w:r w:rsidRPr="00287DBF">
        <w:rPr>
          <w:rFonts w:ascii="Arial Narrow" w:eastAsia="Times New Roman" w:hAnsi="Arial Narrow" w:cs="Times New Roman"/>
          <w:i/>
          <w:iCs/>
          <w:color w:val="002060"/>
          <w:sz w:val="20"/>
          <w:szCs w:val="20"/>
          <w:lang w:val="en-GB" w:eastAsia="fr-FR"/>
        </w:rPr>
        <w:t>a</w:t>
      </w:r>
      <w:r w:rsidRPr="00287DBF">
        <w:rPr>
          <w:rFonts w:ascii="Arial Narrow" w:eastAsia="Times New Roman" w:hAnsi="Arial Narrow" w:cs="Times New Roman"/>
          <w:i/>
          <w:iCs/>
          <w:sz w:val="20"/>
          <w:szCs w:val="20"/>
          <w:lang w:val="en-GB" w:eastAsia="fr-FR"/>
        </w:rPr>
        <w:t xml:space="preserve">l.- </w:t>
      </w:r>
      <w:proofErr w:type="spellStart"/>
      <w:r w:rsidRPr="00287DBF">
        <w:rPr>
          <w:rFonts w:ascii="Arial Narrow" w:eastAsia="Times New Roman" w:hAnsi="Arial Narrow" w:cs="Times New Roman"/>
          <w:sz w:val="20"/>
          <w:szCs w:val="20"/>
          <w:lang w:val="en-GB" w:eastAsia="fr-FR"/>
        </w:rPr>
        <w:t>Clin</w:t>
      </w:r>
      <w:proofErr w:type="spellEnd"/>
      <w:r w:rsidRPr="00287DBF">
        <w:rPr>
          <w:rFonts w:ascii="Arial Narrow" w:eastAsia="Times New Roman" w:hAnsi="Arial Narrow" w:cs="Times New Roman"/>
          <w:sz w:val="20"/>
          <w:szCs w:val="20"/>
          <w:lang w:val="en-GB" w:eastAsia="fr-FR"/>
        </w:rPr>
        <w:t xml:space="preserve"> </w:t>
      </w:r>
      <w:proofErr w:type="spellStart"/>
      <w:r w:rsidRPr="00287DBF">
        <w:rPr>
          <w:rFonts w:ascii="Arial Narrow" w:eastAsia="Times New Roman" w:hAnsi="Arial Narrow" w:cs="Times New Roman"/>
          <w:sz w:val="20"/>
          <w:szCs w:val="20"/>
          <w:lang w:val="en-GB" w:eastAsia="fr-FR"/>
        </w:rPr>
        <w:t>Chim</w:t>
      </w:r>
      <w:proofErr w:type="spellEnd"/>
      <w:r w:rsidRPr="00287DBF">
        <w:rPr>
          <w:rFonts w:ascii="Arial Narrow" w:eastAsia="Times New Roman" w:hAnsi="Arial Narrow" w:cs="Times New Roman"/>
          <w:sz w:val="20"/>
          <w:szCs w:val="20"/>
          <w:lang w:val="en-GB" w:eastAsia="fr-FR"/>
        </w:rPr>
        <w:t xml:space="preserve"> </w:t>
      </w:r>
      <w:proofErr w:type="spellStart"/>
      <w:r w:rsidRPr="00287DBF">
        <w:rPr>
          <w:rFonts w:ascii="Arial Narrow" w:eastAsia="Times New Roman" w:hAnsi="Arial Narrow" w:cs="Times New Roman"/>
          <w:sz w:val="20"/>
          <w:szCs w:val="20"/>
          <w:lang w:val="en-GB" w:eastAsia="fr-FR"/>
        </w:rPr>
        <w:t>Acta</w:t>
      </w:r>
      <w:proofErr w:type="spellEnd"/>
      <w:r w:rsidRPr="00287DBF">
        <w:rPr>
          <w:rFonts w:ascii="Arial Narrow" w:eastAsia="Times New Roman" w:hAnsi="Arial Narrow" w:cs="Times New Roman"/>
          <w:sz w:val="20"/>
          <w:szCs w:val="20"/>
          <w:lang w:val="en-GB" w:eastAsia="fr-FR"/>
        </w:rPr>
        <w:t xml:space="preserve"> 2019  doi:10.1016/j.cca.2019.05.013 </w:t>
      </w:r>
      <w:r w:rsidRPr="00287DBF">
        <w:rPr>
          <w:rFonts w:ascii="Arial Narrow" w:eastAsia="Times New Roman" w:hAnsi="Arial Narrow" w:cs="Times New Roman"/>
          <w:sz w:val="20"/>
          <w:szCs w:val="20"/>
          <w:lang w:val="en-GB" w:eastAsia="fr-FR"/>
        </w:rPr>
        <w:br/>
      </w:r>
      <w:hyperlink r:id="rId14" w:tgtFrame="_blank" w:history="1">
        <w:r w:rsidRPr="00287DBF">
          <w:rPr>
            <w:rFonts w:ascii="Arial Narrow" w:eastAsia="Times New Roman" w:hAnsi="Arial Narrow" w:cs="Times New Roman"/>
            <w:color w:val="0000FF"/>
            <w:sz w:val="20"/>
            <w:szCs w:val="20"/>
            <w:u w:val="single"/>
            <w:lang w:val="en-GB" w:eastAsia="fr-FR"/>
          </w:rPr>
          <w:t>Click here to access the abstract</w:t>
        </w:r>
      </w:hyperlink>
      <w:r w:rsidRPr="00287DBF">
        <w:rPr>
          <w:rFonts w:ascii="Arial Narrow" w:eastAsia="Times New Roman" w:hAnsi="Arial Narrow" w:cs="Times New Roman"/>
          <w:sz w:val="20"/>
          <w:szCs w:val="20"/>
          <w:lang w:val="en-GB" w:eastAsia="fr-FR"/>
        </w:rPr>
        <w:t> </w:t>
      </w:r>
    </w:p>
    <w:p w:rsidR="00287DBF" w:rsidRPr="00287DBF" w:rsidRDefault="00287DBF" w:rsidP="00287DBF">
      <w:pPr>
        <w:spacing w:before="100" w:beforeAutospacing="1" w:after="100" w:afterAutospacing="1" w:line="240" w:lineRule="auto"/>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b/>
          <w:bCs/>
          <w:sz w:val="20"/>
          <w:szCs w:val="20"/>
          <w:lang w:val="en-GB" w:eastAsia="fr-FR"/>
        </w:rPr>
        <w:t xml:space="preserve">Systematic review of the biological variation data for diabetes related </w:t>
      </w:r>
      <w:proofErr w:type="spellStart"/>
      <w:r w:rsidRPr="00287DBF">
        <w:rPr>
          <w:rFonts w:ascii="Arial Narrow" w:eastAsia="Times New Roman" w:hAnsi="Arial Narrow" w:cs="Times New Roman"/>
          <w:b/>
          <w:bCs/>
          <w:sz w:val="20"/>
          <w:szCs w:val="20"/>
          <w:lang w:val="en-GB" w:eastAsia="fr-FR"/>
        </w:rPr>
        <w:t>analytes</w:t>
      </w:r>
      <w:proofErr w:type="spellEnd"/>
      <w:r w:rsidRPr="00287DBF">
        <w:rPr>
          <w:rFonts w:ascii="Arial Narrow" w:eastAsia="Times New Roman" w:hAnsi="Arial Narrow" w:cs="Times New Roman"/>
          <w:sz w:val="20"/>
          <w:szCs w:val="20"/>
          <w:lang w:val="en-GB" w:eastAsia="fr-FR"/>
        </w:rPr>
        <w:br/>
      </w:r>
      <w:r w:rsidRPr="00287DBF">
        <w:rPr>
          <w:rFonts w:ascii="Arial Narrow" w:eastAsia="Times New Roman" w:hAnsi="Arial Narrow" w:cs="Times New Roman"/>
          <w:i/>
          <w:iCs/>
          <w:sz w:val="20"/>
          <w:szCs w:val="20"/>
          <w:lang w:val="en-GB" w:eastAsia="fr-FR"/>
        </w:rPr>
        <w:t xml:space="preserve">González-Lao E, et </w:t>
      </w:r>
      <w:r w:rsidRPr="00287DBF">
        <w:rPr>
          <w:rFonts w:ascii="Arial Narrow" w:eastAsia="Times New Roman" w:hAnsi="Arial Narrow" w:cs="Times New Roman"/>
          <w:i/>
          <w:iCs/>
          <w:color w:val="002060"/>
          <w:sz w:val="20"/>
          <w:szCs w:val="20"/>
          <w:lang w:val="en-GB" w:eastAsia="fr-FR"/>
        </w:rPr>
        <w:t>a</w:t>
      </w:r>
      <w:r w:rsidRPr="00287DBF">
        <w:rPr>
          <w:rFonts w:ascii="Arial Narrow" w:eastAsia="Times New Roman" w:hAnsi="Arial Narrow" w:cs="Times New Roman"/>
          <w:i/>
          <w:iCs/>
          <w:sz w:val="20"/>
          <w:szCs w:val="20"/>
          <w:lang w:val="en-GB" w:eastAsia="fr-FR"/>
        </w:rPr>
        <w:t xml:space="preserve">l. - </w:t>
      </w:r>
      <w:proofErr w:type="spellStart"/>
      <w:r w:rsidRPr="00287DBF">
        <w:rPr>
          <w:rFonts w:ascii="Arial Narrow" w:eastAsia="Times New Roman" w:hAnsi="Arial Narrow" w:cs="Times New Roman"/>
          <w:sz w:val="20"/>
          <w:szCs w:val="20"/>
          <w:lang w:val="en-GB" w:eastAsia="fr-FR"/>
        </w:rPr>
        <w:t>Clin</w:t>
      </w:r>
      <w:proofErr w:type="spellEnd"/>
      <w:r w:rsidRPr="00287DBF">
        <w:rPr>
          <w:rFonts w:ascii="Arial Narrow" w:eastAsia="Times New Roman" w:hAnsi="Arial Narrow" w:cs="Times New Roman"/>
          <w:sz w:val="20"/>
          <w:szCs w:val="20"/>
          <w:lang w:val="en-GB" w:eastAsia="fr-FR"/>
        </w:rPr>
        <w:t xml:space="preserve"> </w:t>
      </w:r>
      <w:proofErr w:type="spellStart"/>
      <w:r w:rsidRPr="00287DBF">
        <w:rPr>
          <w:rFonts w:ascii="Arial Narrow" w:eastAsia="Times New Roman" w:hAnsi="Arial Narrow" w:cs="Times New Roman"/>
          <w:sz w:val="20"/>
          <w:szCs w:val="20"/>
          <w:lang w:val="en-GB" w:eastAsia="fr-FR"/>
        </w:rPr>
        <w:t>Chim</w:t>
      </w:r>
      <w:proofErr w:type="spellEnd"/>
      <w:r w:rsidRPr="00287DBF">
        <w:rPr>
          <w:rFonts w:ascii="Arial Narrow" w:eastAsia="Times New Roman" w:hAnsi="Arial Narrow" w:cs="Times New Roman"/>
          <w:sz w:val="20"/>
          <w:szCs w:val="20"/>
          <w:lang w:val="en-GB" w:eastAsia="fr-FR"/>
        </w:rPr>
        <w:t xml:space="preserve"> </w:t>
      </w:r>
      <w:proofErr w:type="spellStart"/>
      <w:r w:rsidRPr="00287DBF">
        <w:rPr>
          <w:rFonts w:ascii="Arial Narrow" w:eastAsia="Times New Roman" w:hAnsi="Arial Narrow" w:cs="Times New Roman"/>
          <w:sz w:val="20"/>
          <w:szCs w:val="20"/>
          <w:lang w:val="en-GB" w:eastAsia="fr-FR"/>
        </w:rPr>
        <w:t>Acta</w:t>
      </w:r>
      <w:proofErr w:type="spellEnd"/>
      <w:r w:rsidRPr="00287DBF">
        <w:rPr>
          <w:rFonts w:ascii="Arial Narrow" w:eastAsia="Times New Roman" w:hAnsi="Arial Narrow" w:cs="Times New Roman"/>
          <w:sz w:val="20"/>
          <w:szCs w:val="20"/>
          <w:lang w:val="en-GB" w:eastAsia="fr-FR"/>
        </w:rPr>
        <w:t xml:space="preserve"> 2019</w:t>
      </w:r>
      <w:proofErr w:type="gramStart"/>
      <w:r w:rsidRPr="00287DBF">
        <w:rPr>
          <w:rFonts w:ascii="Arial Narrow" w:eastAsia="Times New Roman" w:hAnsi="Arial Narrow" w:cs="Times New Roman"/>
          <w:color w:val="002060"/>
          <w:sz w:val="20"/>
          <w:szCs w:val="20"/>
          <w:lang w:val="en-GB" w:eastAsia="fr-FR"/>
        </w:rPr>
        <w:t>;</w:t>
      </w:r>
      <w:r w:rsidRPr="00287DBF">
        <w:rPr>
          <w:rFonts w:ascii="Arial Narrow" w:eastAsia="Times New Roman" w:hAnsi="Arial Narrow" w:cs="Times New Roman"/>
          <w:sz w:val="20"/>
          <w:szCs w:val="20"/>
          <w:lang w:val="en-GB" w:eastAsia="fr-FR"/>
        </w:rPr>
        <w:t>488</w:t>
      </w:r>
      <w:r w:rsidRPr="00287DBF">
        <w:rPr>
          <w:rFonts w:ascii="Arial Narrow" w:eastAsia="Times New Roman" w:hAnsi="Arial Narrow" w:cs="Times New Roman"/>
          <w:color w:val="002060"/>
          <w:sz w:val="20"/>
          <w:szCs w:val="20"/>
          <w:lang w:val="en-GB" w:eastAsia="fr-FR"/>
        </w:rPr>
        <w:t>:</w:t>
      </w:r>
      <w:r w:rsidRPr="00287DBF">
        <w:rPr>
          <w:rFonts w:ascii="Arial Narrow" w:eastAsia="Times New Roman" w:hAnsi="Arial Narrow" w:cs="Times New Roman"/>
          <w:sz w:val="20"/>
          <w:szCs w:val="20"/>
          <w:lang w:val="en-GB" w:eastAsia="fr-FR"/>
        </w:rPr>
        <w:t>61</w:t>
      </w:r>
      <w:proofErr w:type="gramEnd"/>
      <w:r w:rsidRPr="00287DBF">
        <w:rPr>
          <w:rFonts w:ascii="Arial Narrow" w:eastAsia="Times New Roman" w:hAnsi="Arial Narrow" w:cs="Times New Roman"/>
          <w:sz w:val="20"/>
          <w:szCs w:val="20"/>
          <w:lang w:val="en-GB" w:eastAsia="fr-FR"/>
        </w:rPr>
        <w:t>-7</w:t>
      </w:r>
      <w:r w:rsidRPr="00287DBF">
        <w:rPr>
          <w:rFonts w:ascii="Arial Narrow" w:eastAsia="Times New Roman" w:hAnsi="Arial Narrow" w:cs="Times New Roman"/>
          <w:sz w:val="20"/>
          <w:szCs w:val="20"/>
          <w:lang w:val="en-GB" w:eastAsia="fr-FR"/>
        </w:rPr>
        <w:br/>
      </w:r>
      <w:hyperlink r:id="rId15" w:tgtFrame="_blank" w:history="1">
        <w:r w:rsidRPr="00287DBF">
          <w:rPr>
            <w:rFonts w:ascii="Arial Narrow" w:eastAsia="Times New Roman" w:hAnsi="Arial Narrow" w:cs="Times New Roman"/>
            <w:color w:val="0000FF"/>
            <w:sz w:val="20"/>
            <w:szCs w:val="20"/>
            <w:u w:val="single"/>
            <w:lang w:val="en-GB" w:eastAsia="fr-FR"/>
          </w:rPr>
          <w:t>Click here to access the abstract</w:t>
        </w:r>
      </w:hyperlink>
    </w:p>
    <w:p w:rsidR="00287DBF" w:rsidRPr="00287DBF" w:rsidRDefault="00287DBF" w:rsidP="00287DBF">
      <w:pPr>
        <w:spacing w:before="100" w:beforeAutospacing="1" w:after="240" w:line="240" w:lineRule="auto"/>
        <w:rPr>
          <w:rFonts w:ascii="Times New Roman" w:eastAsia="Times New Roman" w:hAnsi="Times New Roman" w:cs="Times New Roman"/>
          <w:sz w:val="24"/>
          <w:szCs w:val="24"/>
          <w:lang w:val="en-GB" w:eastAsia="fr-FR"/>
        </w:rPr>
      </w:pPr>
      <w:r w:rsidRPr="00287DBF">
        <w:rPr>
          <w:rFonts w:ascii="Arial Narrow" w:eastAsia="Times New Roman" w:hAnsi="Arial Narrow" w:cs="Times New Roman"/>
          <w:b/>
          <w:bCs/>
          <w:sz w:val="20"/>
          <w:szCs w:val="20"/>
          <w:lang w:val="en-GB" w:eastAsia="fr-FR"/>
        </w:rPr>
        <w:t>Harmonization initiatives in the generation, reporting and application of biological variation data</w:t>
      </w:r>
      <w:r w:rsidRPr="00287DBF">
        <w:rPr>
          <w:rFonts w:ascii="Arial Narrow" w:eastAsia="Times New Roman" w:hAnsi="Arial Narrow" w:cs="Times New Roman"/>
          <w:sz w:val="20"/>
          <w:szCs w:val="20"/>
          <w:lang w:val="en-GB" w:eastAsia="fr-FR"/>
        </w:rPr>
        <w:br/>
      </w:r>
      <w:proofErr w:type="spellStart"/>
      <w:r w:rsidRPr="00287DBF">
        <w:rPr>
          <w:rFonts w:ascii="Arial Narrow" w:eastAsia="Times New Roman" w:hAnsi="Arial Narrow" w:cs="Times New Roman"/>
          <w:i/>
          <w:iCs/>
          <w:sz w:val="20"/>
          <w:szCs w:val="20"/>
          <w:lang w:val="en-GB" w:eastAsia="fr-FR"/>
        </w:rPr>
        <w:t>Aarsand</w:t>
      </w:r>
      <w:proofErr w:type="spellEnd"/>
      <w:r w:rsidRPr="00287DBF">
        <w:rPr>
          <w:rFonts w:ascii="Arial Narrow" w:eastAsia="Times New Roman" w:hAnsi="Arial Narrow" w:cs="Times New Roman"/>
          <w:i/>
          <w:iCs/>
          <w:sz w:val="20"/>
          <w:szCs w:val="20"/>
          <w:lang w:val="en-GB" w:eastAsia="fr-FR"/>
        </w:rPr>
        <w:t xml:space="preserve"> AK, et </w:t>
      </w:r>
      <w:r w:rsidRPr="00287DBF">
        <w:rPr>
          <w:rFonts w:ascii="Arial Narrow" w:eastAsia="Times New Roman" w:hAnsi="Arial Narrow" w:cs="Times New Roman"/>
          <w:i/>
          <w:iCs/>
          <w:color w:val="002060"/>
          <w:sz w:val="20"/>
          <w:szCs w:val="20"/>
          <w:lang w:val="en-GB" w:eastAsia="fr-FR"/>
        </w:rPr>
        <w:t>a</w:t>
      </w:r>
      <w:r w:rsidRPr="00287DBF">
        <w:rPr>
          <w:rFonts w:ascii="Arial Narrow" w:eastAsia="Times New Roman" w:hAnsi="Arial Narrow" w:cs="Times New Roman"/>
          <w:i/>
          <w:iCs/>
          <w:sz w:val="20"/>
          <w:szCs w:val="20"/>
          <w:lang w:val="en-GB" w:eastAsia="fr-FR"/>
        </w:rPr>
        <w:t>l.</w:t>
      </w:r>
      <w:r w:rsidRPr="00287DBF">
        <w:rPr>
          <w:rFonts w:ascii="Arial Narrow" w:eastAsia="Times New Roman" w:hAnsi="Arial Narrow" w:cs="Times New Roman"/>
          <w:sz w:val="20"/>
          <w:szCs w:val="20"/>
          <w:lang w:val="en-GB" w:eastAsia="fr-FR"/>
        </w:rPr>
        <w:t xml:space="preserve"> - </w:t>
      </w:r>
      <w:proofErr w:type="spellStart"/>
      <w:r w:rsidRPr="00287DBF">
        <w:rPr>
          <w:rFonts w:ascii="Arial Narrow" w:eastAsia="Times New Roman" w:hAnsi="Arial Narrow" w:cs="Times New Roman"/>
          <w:sz w:val="20"/>
          <w:szCs w:val="20"/>
          <w:lang w:val="en-GB" w:eastAsia="fr-FR"/>
        </w:rPr>
        <w:t>Clin</w:t>
      </w:r>
      <w:proofErr w:type="spellEnd"/>
      <w:r w:rsidRPr="00287DBF">
        <w:rPr>
          <w:rFonts w:ascii="Arial Narrow" w:eastAsia="Times New Roman" w:hAnsi="Arial Narrow" w:cs="Times New Roman"/>
          <w:sz w:val="20"/>
          <w:szCs w:val="20"/>
          <w:lang w:val="en-GB" w:eastAsia="fr-FR"/>
        </w:rPr>
        <w:t xml:space="preserve"> </w:t>
      </w:r>
      <w:proofErr w:type="spellStart"/>
      <w:r w:rsidRPr="00287DBF">
        <w:rPr>
          <w:rFonts w:ascii="Arial Narrow" w:eastAsia="Times New Roman" w:hAnsi="Arial Narrow" w:cs="Times New Roman"/>
          <w:sz w:val="20"/>
          <w:szCs w:val="20"/>
          <w:lang w:val="en-GB" w:eastAsia="fr-FR"/>
        </w:rPr>
        <w:t>Chem</w:t>
      </w:r>
      <w:proofErr w:type="spellEnd"/>
      <w:r w:rsidRPr="00287DBF">
        <w:rPr>
          <w:rFonts w:ascii="Arial Narrow" w:eastAsia="Times New Roman" w:hAnsi="Arial Narrow" w:cs="Times New Roman"/>
          <w:sz w:val="20"/>
          <w:szCs w:val="20"/>
          <w:lang w:val="en-GB" w:eastAsia="fr-FR"/>
        </w:rPr>
        <w:t xml:space="preserve"> Lab Med 2018;56:1629-36</w:t>
      </w:r>
      <w:r w:rsidRPr="00287DBF">
        <w:rPr>
          <w:rFonts w:ascii="Arial Narrow" w:eastAsia="Times New Roman" w:hAnsi="Arial Narrow" w:cs="Times New Roman"/>
          <w:sz w:val="20"/>
          <w:szCs w:val="20"/>
          <w:lang w:val="en-GB" w:eastAsia="fr-FR"/>
        </w:rPr>
        <w:br/>
      </w:r>
      <w:hyperlink r:id="rId16" w:tgtFrame="_blank" w:history="1">
        <w:r w:rsidRPr="00287DBF">
          <w:rPr>
            <w:rFonts w:ascii="Arial Narrow" w:eastAsia="Times New Roman" w:hAnsi="Arial Narrow" w:cs="Times New Roman"/>
            <w:color w:val="0000FF"/>
            <w:sz w:val="20"/>
            <w:szCs w:val="20"/>
            <w:u w:val="single"/>
            <w:lang w:val="en-GB" w:eastAsia="fr-FR"/>
          </w:rPr>
          <w:t>Click here to access the paper</w:t>
        </w:r>
      </w:hyperlink>
    </w:p>
    <w:p w:rsidR="000B2827" w:rsidRPr="00287DBF" w:rsidRDefault="000B2827">
      <w:pPr>
        <w:rPr>
          <w:lang w:val="en-GB"/>
        </w:rPr>
      </w:pPr>
    </w:p>
    <w:sectPr w:rsidR="000B2827" w:rsidRPr="00287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BF"/>
    <w:rsid w:val="000B2827"/>
    <w:rsid w:val="00287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854E1-2D08-46C0-9FA5-D3D48C4E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8011">
      <w:bodyDiv w:val="1"/>
      <w:marLeft w:val="0"/>
      <w:marRight w:val="0"/>
      <w:marTop w:val="0"/>
      <w:marBottom w:val="0"/>
      <w:divBdr>
        <w:top w:val="none" w:sz="0" w:space="0" w:color="auto"/>
        <w:left w:val="none" w:sz="0" w:space="0" w:color="auto"/>
        <w:bottom w:val="none" w:sz="0" w:space="0" w:color="auto"/>
        <w:right w:val="none" w:sz="0" w:space="0" w:color="auto"/>
      </w:divBdr>
      <w:divsChild>
        <w:div w:id="11475756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time.symantec.com/3TYMX1iD4c7c6nSVX6is6jb6H2?u=http%3A%2F%2Fwww.eflm.eu%2F" TargetMode="External"/><Relationship Id="rId13" Type="http://schemas.openxmlformats.org/officeDocument/2006/relationships/hyperlink" Target="https://clicktime.symantec.com/3Ja2HU4NVCawviKNVwPjADh6H2?u=http%3A%2F%2Fclinchem.aaccjnls.org%2Fcontent%2Fearly%2F2017%2F12%2F06%2Fclinchem.2017.28180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icktime.symantec.com/3JqNWahjj6yKfqdq7vQWE9K6H2?u=https%3A%2F%2Fwww.eflm.eu%2Fsite%2Fpage%2Fa%2F1394" TargetMode="External"/><Relationship Id="rId12" Type="http://schemas.openxmlformats.org/officeDocument/2006/relationships/hyperlink" Target="https://clicktime.symantec.com/3CoQErhMcJ1iqtYxJ52cC3r6H2?u=https%3A%2F%2Fwww.eflm.eu%2Fsite%2Fpage%2Fa%2F116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licktime.symantec.com/33nZMACqufKK8U6qDmM6My56H2?u=https%3A%2F%2Fwww.eflm.eu%2Fupload%2Fpublications%2F7.CCLM-2018-WG-BV-Harmonisation.pdf" TargetMode="External"/><Relationship Id="rId1" Type="http://schemas.openxmlformats.org/officeDocument/2006/relationships/styles" Target="styles.xml"/><Relationship Id="rId6" Type="http://schemas.openxmlformats.org/officeDocument/2006/relationships/hyperlink" Target="https://clicktime.symantec.com/3KDHisiszEnxqScUHT4dXfn6H2?u=https%3A%2F%2Fwww.eflm.eu%2Fsite%2Fpage%2Fa%2F1148" TargetMode="External"/><Relationship Id="rId11" Type="http://schemas.openxmlformats.org/officeDocument/2006/relationships/hyperlink" Target="https://clicktime.symantec.com/33GkzKL1ukdhWZNoV4EJrT16H2?u=https%3A%2F%2Fwww.eflm.eu%2Fsite%2Fpage%2Fa%2F1161" TargetMode="External"/><Relationship Id="rId5" Type="http://schemas.openxmlformats.org/officeDocument/2006/relationships/image" Target="media/image2.png"/><Relationship Id="rId15" Type="http://schemas.openxmlformats.org/officeDocument/2006/relationships/hyperlink" Target="https://clicktime.symantec.com/3JRjEqZSQkKjBGnuUvwDwMk6H2?u=https%3A%2F%2Fwww.sciencedirect.com%2Fscience%2Farticle%2Fpii%2FS0009898118305576%3Fdgcid%3Drss_sd_all" TargetMode="External"/><Relationship Id="rId10" Type="http://schemas.openxmlformats.org/officeDocument/2006/relationships/hyperlink" Target="https://clicktime.symantec.com/3CzWLDUApaEHPB3iRW3nRxC6H2?u=http%3A%2F%2Fclinchem.aaccjnls.org%2Fcontent%2F64%2F3%2F501.long" TargetMode="External"/><Relationship Id="rId4" Type="http://schemas.openxmlformats.org/officeDocument/2006/relationships/image" Target="media/image1.png"/><Relationship Id="rId9" Type="http://schemas.openxmlformats.org/officeDocument/2006/relationships/hyperlink" Target="https://clicktime.symantec.com/32xRVVoMhff6DDpsjDUbm8j6H2?u=https%3A%2F%2Fbiologicalvariation.eu" TargetMode="External"/><Relationship Id="rId14" Type="http://schemas.openxmlformats.org/officeDocument/2006/relationships/hyperlink" Target="https://clicktime.symantec.com/3WgtA1fd91XhFDF3rzvfz7R6H2?u=https%3A%2F%2Fwww.sciencedirect.com%2Fscience%2Farticle%2Fpii%2FS00098981193186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3572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DELPECH</dc:creator>
  <cp:keywords/>
  <dc:description/>
  <cp:lastModifiedBy>Marc DELPECH</cp:lastModifiedBy>
  <cp:revision>1</cp:revision>
  <dcterms:created xsi:type="dcterms:W3CDTF">2019-06-14T08:36:00Z</dcterms:created>
  <dcterms:modified xsi:type="dcterms:W3CDTF">2019-06-14T08:38:00Z</dcterms:modified>
</cp:coreProperties>
</file>