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1" w:type="dxa"/>
        <w:jc w:val="center"/>
        <w:tblCellMar>
          <w:left w:w="0" w:type="dxa"/>
          <w:right w:w="0" w:type="dxa"/>
        </w:tblCellMar>
        <w:tblLook w:val="04A0" w:firstRow="1" w:lastRow="0" w:firstColumn="1" w:lastColumn="0" w:noHBand="0" w:noVBand="1"/>
      </w:tblPr>
      <w:tblGrid>
        <w:gridCol w:w="2851"/>
        <w:gridCol w:w="1035"/>
        <w:gridCol w:w="1267"/>
        <w:gridCol w:w="45"/>
        <w:gridCol w:w="5203"/>
      </w:tblGrid>
      <w:tr w:rsidR="00770150" w:rsidRPr="00770150" w:rsidTr="00770150">
        <w:trPr>
          <w:jc w:val="center"/>
        </w:trPr>
        <w:tc>
          <w:tcPr>
            <w:tcW w:w="10401" w:type="dxa"/>
            <w:gridSpan w:val="5"/>
            <w:tcBorders>
              <w:top w:val="single" w:sz="8" w:space="0" w:color="D7D8DB"/>
              <w:left w:val="single" w:sz="8" w:space="0" w:color="D7D8DB"/>
              <w:bottom w:val="single" w:sz="8" w:space="0" w:color="D7D8DB"/>
              <w:right w:val="single" w:sz="8" w:space="0" w:color="D7D8DB"/>
            </w:tcBorders>
            <w:shd w:val="clear" w:color="auto" w:fill="FFFFFF"/>
            <w:tcMar>
              <w:top w:w="144" w:type="dxa"/>
              <w:left w:w="144" w:type="dxa"/>
              <w:bottom w:w="144" w:type="dxa"/>
              <w:right w:w="144" w:type="dxa"/>
            </w:tcMar>
            <w:vAlign w:val="center"/>
            <w:hideMark/>
          </w:tcPr>
          <w:p w:rsidR="00770150" w:rsidRPr="00770150" w:rsidRDefault="00770150" w:rsidP="00770150">
            <w:pPr>
              <w:spacing w:after="0" w:line="240" w:lineRule="auto"/>
              <w:ind w:firstLine="708"/>
              <w:rPr>
                <w:rFonts w:ascii="Times New Roman" w:eastAsia="Times New Roman" w:hAnsi="Times New Roman" w:cs="Times New Roman"/>
                <w:sz w:val="24"/>
                <w:szCs w:val="24"/>
                <w:lang w:val="en-GB" w:eastAsia="fr-FR"/>
              </w:rPr>
            </w:pPr>
            <w:bookmarkStart w:id="0" w:name="_GoBack" w:colFirst="1" w:colLast="1"/>
            <w:r w:rsidRPr="00770150">
              <w:rPr>
                <w:rFonts w:ascii="Arial Narrow" w:eastAsia="Times New Roman" w:hAnsi="Arial Narrow" w:cs="Times New Roman"/>
                <w:color w:val="002060"/>
                <w:sz w:val="2"/>
                <w:szCs w:val="2"/>
                <w:lang w:val="en-US" w:eastAsia="fr-FR"/>
              </w:rPr>
              <w:t> </w:t>
            </w:r>
          </w:p>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Times New Roman" w:eastAsia="Times New Roman" w:hAnsi="Times New Roman" w:cs="Times New Roman"/>
                <w:noProof/>
                <w:sz w:val="24"/>
                <w:szCs w:val="24"/>
                <w:lang w:eastAsia="fr-FR"/>
              </w:rPr>
              <w:drawing>
                <wp:inline distT="0" distB="0" distL="0" distR="0">
                  <wp:extent cx="4486275" cy="704850"/>
                  <wp:effectExtent l="0" t="0" r="9525" b="0"/>
                  <wp:docPr id="3" name="Image 3" descr="C:\Users\Marc\AppData\Local\Temp\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AppData\Local\Temp\image0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04850"/>
                          </a:xfrm>
                          <a:prstGeom prst="rect">
                            <a:avLst/>
                          </a:prstGeom>
                          <a:noFill/>
                          <a:ln>
                            <a:noFill/>
                          </a:ln>
                        </pic:spPr>
                      </pic:pic>
                    </a:graphicData>
                  </a:graphic>
                </wp:inline>
              </w:drawing>
            </w:r>
          </w:p>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w:eastAsia="Times New Roman" w:hAnsi="Arial" w:cs="Arial"/>
                <w:b/>
                <w:bCs/>
                <w:sz w:val="24"/>
                <w:szCs w:val="24"/>
                <w:lang w:val="en-US" w:eastAsia="fr-FR"/>
              </w:rPr>
              <w:t>EFLM and Abbott Diagnostics are pleased to announce:</w:t>
            </w:r>
          </w:p>
        </w:tc>
      </w:tr>
      <w:tr w:rsidR="00770150" w:rsidRPr="00770150" w:rsidTr="00770150">
        <w:trPr>
          <w:trHeight w:val="37"/>
          <w:jc w:val="center"/>
        </w:trPr>
        <w:tc>
          <w:tcPr>
            <w:tcW w:w="10401" w:type="dxa"/>
            <w:gridSpan w:val="5"/>
            <w:vAlign w:val="center"/>
            <w:hideMark/>
          </w:tcPr>
          <w:p w:rsidR="00770150" w:rsidRPr="00770150" w:rsidRDefault="00770150" w:rsidP="00770150">
            <w:pPr>
              <w:spacing w:after="0" w:line="240" w:lineRule="auto"/>
              <w:rPr>
                <w:rFonts w:ascii="Times New Roman" w:eastAsia="Times New Roman" w:hAnsi="Times New Roman" w:cs="Times New Roman"/>
                <w:sz w:val="24"/>
                <w:szCs w:val="24"/>
                <w:lang w:val="en-GB" w:eastAsia="fr-FR"/>
              </w:rPr>
            </w:pPr>
          </w:p>
        </w:tc>
      </w:tr>
      <w:tr w:rsidR="00770150" w:rsidRPr="00770150" w:rsidTr="00770150">
        <w:trPr>
          <w:cantSplit/>
          <w:trHeight w:val="1465"/>
          <w:jc w:val="center"/>
        </w:trPr>
        <w:tc>
          <w:tcPr>
            <w:tcW w:w="5153" w:type="dxa"/>
            <w:gridSpan w:val="3"/>
            <w:tcBorders>
              <w:top w:val="single" w:sz="8" w:space="0" w:color="D7D8DB"/>
              <w:left w:val="single" w:sz="8" w:space="0" w:color="D7D8DB"/>
              <w:bottom w:val="single" w:sz="8" w:space="0" w:color="D7D8DB"/>
              <w:right w:val="single" w:sz="8" w:space="0" w:color="D7D8DB"/>
            </w:tcBorders>
            <w:shd w:val="clear" w:color="auto" w:fill="FFFFFF"/>
            <w:tcMar>
              <w:top w:w="144" w:type="dxa"/>
              <w:left w:w="144" w:type="dxa"/>
              <w:bottom w:w="144" w:type="dxa"/>
              <w:right w:w="144" w:type="dxa"/>
            </w:tcMar>
            <w:vAlign w:val="center"/>
            <w:hideMark/>
          </w:tcPr>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b/>
                <w:bCs/>
                <w:color w:val="0070C0"/>
                <w:sz w:val="30"/>
                <w:szCs w:val="30"/>
                <w:lang w:val="en-US" w:eastAsia="fr-FR"/>
              </w:rPr>
              <w:t xml:space="preserve">EFLM Award for Excellence in </w:t>
            </w:r>
          </w:p>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b/>
                <w:bCs/>
                <w:color w:val="0070C0"/>
                <w:sz w:val="30"/>
                <w:szCs w:val="30"/>
                <w:lang w:val="en-US" w:eastAsia="fr-FR"/>
              </w:rPr>
              <w:t xml:space="preserve">Outcomes Research in Laboratory Med. </w:t>
            </w:r>
          </w:p>
          <w:p w:rsidR="00770150" w:rsidRPr="00770150" w:rsidRDefault="00770150" w:rsidP="00770150">
            <w:pPr>
              <w:spacing w:after="0" w:line="240" w:lineRule="auto"/>
              <w:jc w:val="center"/>
              <w:rPr>
                <w:rFonts w:ascii="Times New Roman" w:eastAsia="Times New Roman" w:hAnsi="Times New Roman" w:cs="Times New Roman"/>
                <w:sz w:val="24"/>
                <w:szCs w:val="24"/>
                <w:lang w:eastAsia="fr-FR"/>
              </w:rPr>
            </w:pPr>
            <w:r w:rsidRPr="00770150">
              <w:rPr>
                <w:rFonts w:ascii="Arial Narrow" w:eastAsia="Times New Roman" w:hAnsi="Arial Narrow" w:cs="Times New Roman"/>
                <w:b/>
                <w:bCs/>
                <w:color w:val="0070C0"/>
                <w:sz w:val="30"/>
                <w:szCs w:val="30"/>
                <w:lang w:val="en-US" w:eastAsia="fr-FR"/>
              </w:rPr>
              <w:t>sponsored by Abbott Diagnostics</w:t>
            </w:r>
          </w:p>
        </w:tc>
        <w:tc>
          <w:tcPr>
            <w:tcW w:w="5248" w:type="dxa"/>
            <w:gridSpan w:val="2"/>
            <w:tcBorders>
              <w:top w:val="single" w:sz="8" w:space="0" w:color="D7D8DB"/>
              <w:left w:val="nil"/>
              <w:bottom w:val="single" w:sz="8" w:space="0" w:color="D7D8DB"/>
              <w:right w:val="single" w:sz="8" w:space="0" w:color="D7D8DB"/>
            </w:tcBorders>
            <w:shd w:val="clear" w:color="auto" w:fill="FFFFFF"/>
            <w:vAlign w:val="center"/>
            <w:hideMark/>
          </w:tcPr>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b/>
                <w:bCs/>
                <w:color w:val="FF9900"/>
                <w:sz w:val="30"/>
                <w:szCs w:val="30"/>
                <w:lang w:val="en-US" w:eastAsia="fr-FR"/>
              </w:rPr>
              <w:t xml:space="preserve">EFLM Award for Excellence in </w:t>
            </w:r>
          </w:p>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b/>
                <w:bCs/>
                <w:color w:val="FF9900"/>
                <w:sz w:val="30"/>
                <w:szCs w:val="30"/>
                <w:lang w:val="en-US" w:eastAsia="fr-FR"/>
              </w:rPr>
              <w:t>Performance Specifications Research  </w:t>
            </w:r>
          </w:p>
          <w:p w:rsidR="00770150" w:rsidRPr="00770150" w:rsidRDefault="00770150" w:rsidP="00770150">
            <w:pPr>
              <w:spacing w:after="0" w:line="240" w:lineRule="auto"/>
              <w:jc w:val="center"/>
              <w:rPr>
                <w:rFonts w:ascii="Times New Roman" w:eastAsia="Times New Roman" w:hAnsi="Times New Roman" w:cs="Times New Roman"/>
                <w:sz w:val="24"/>
                <w:szCs w:val="24"/>
                <w:lang w:eastAsia="fr-FR"/>
              </w:rPr>
            </w:pPr>
            <w:r w:rsidRPr="00770150">
              <w:rPr>
                <w:rFonts w:ascii="Arial Narrow" w:eastAsia="Times New Roman" w:hAnsi="Arial Narrow" w:cs="Times New Roman"/>
                <w:b/>
                <w:bCs/>
                <w:color w:val="FF9900"/>
                <w:sz w:val="30"/>
                <w:szCs w:val="30"/>
                <w:lang w:val="en-US" w:eastAsia="fr-FR"/>
              </w:rPr>
              <w:t>sponsored by Abbott Diagnostics</w:t>
            </w:r>
          </w:p>
        </w:tc>
      </w:tr>
      <w:tr w:rsidR="00770150" w:rsidRPr="00770150" w:rsidTr="00770150">
        <w:trPr>
          <w:cantSplit/>
          <w:trHeight w:val="1696"/>
          <w:jc w:val="center"/>
        </w:trPr>
        <w:tc>
          <w:tcPr>
            <w:tcW w:w="10401" w:type="dxa"/>
            <w:gridSpan w:val="5"/>
            <w:tcBorders>
              <w:top w:val="nil"/>
              <w:left w:val="single" w:sz="8" w:space="0" w:color="D7D8DB"/>
              <w:bottom w:val="single" w:sz="8" w:space="0" w:color="D7D8DB"/>
              <w:right w:val="single" w:sz="8" w:space="0" w:color="D7D8DB"/>
            </w:tcBorders>
            <w:shd w:val="clear" w:color="auto" w:fill="BFBFBF"/>
            <w:vAlign w:val="center"/>
            <w:hideMark/>
          </w:tcPr>
          <w:p w:rsidR="00770150" w:rsidRPr="00770150" w:rsidRDefault="00770150" w:rsidP="00770150">
            <w:pPr>
              <w:spacing w:after="0" w:line="240" w:lineRule="auto"/>
              <w:jc w:val="center"/>
              <w:rPr>
                <w:rFonts w:ascii="Times New Roman" w:eastAsia="Times New Roman" w:hAnsi="Times New Roman" w:cs="Times New Roman"/>
                <w:sz w:val="24"/>
                <w:szCs w:val="24"/>
                <w:lang w:eastAsia="fr-FR"/>
              </w:rPr>
            </w:pPr>
            <w:r w:rsidRPr="00770150">
              <w:rPr>
                <w:rFonts w:ascii="Times New Roman" w:eastAsia="Times New Roman" w:hAnsi="Times New Roman" w:cs="Times New Roman"/>
                <w:noProof/>
                <w:sz w:val="24"/>
                <w:szCs w:val="24"/>
                <w:lang w:eastAsia="fr-FR"/>
              </w:rPr>
              <w:drawing>
                <wp:inline distT="0" distB="0" distL="0" distR="0">
                  <wp:extent cx="6591300" cy="1885950"/>
                  <wp:effectExtent l="0" t="0" r="0" b="0"/>
                  <wp:docPr id="2" name="Image 2" descr="C:\Users\Marc\AppData\Local\Temp\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AppData\Local\Temp\image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1300" cy="1885950"/>
                          </a:xfrm>
                          <a:prstGeom prst="rect">
                            <a:avLst/>
                          </a:prstGeom>
                          <a:noFill/>
                          <a:ln>
                            <a:noFill/>
                          </a:ln>
                        </pic:spPr>
                      </pic:pic>
                    </a:graphicData>
                  </a:graphic>
                </wp:inline>
              </w:drawing>
            </w:r>
          </w:p>
        </w:tc>
      </w:tr>
      <w:tr w:rsidR="00770150" w:rsidRPr="00770150" w:rsidTr="00770150">
        <w:trPr>
          <w:trHeight w:val="2534"/>
          <w:jc w:val="center"/>
        </w:trPr>
        <w:tc>
          <w:tcPr>
            <w:tcW w:w="5198" w:type="dxa"/>
            <w:gridSpan w:val="4"/>
            <w:tcBorders>
              <w:top w:val="nil"/>
              <w:left w:val="single" w:sz="8" w:space="0" w:color="D7D8DB"/>
              <w:bottom w:val="nil"/>
              <w:right w:val="single" w:sz="8" w:space="0" w:color="D7D8DB"/>
            </w:tcBorders>
            <w:shd w:val="clear" w:color="auto" w:fill="FFFFFF"/>
            <w:tcMar>
              <w:top w:w="144" w:type="dxa"/>
              <w:left w:w="144" w:type="dxa"/>
              <w:bottom w:w="144" w:type="dxa"/>
              <w:right w:w="144" w:type="dxa"/>
            </w:tcMar>
            <w:vAlign w:val="center"/>
            <w:hideMark/>
          </w:tcPr>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sz w:val="28"/>
                <w:szCs w:val="28"/>
                <w:lang w:val="en-US" w:eastAsia="fr-FR"/>
              </w:rPr>
              <w:t>The Award is given to the best published paper, as judged by an independent panel of experts, which demonstrates improved clinical and/or economic outcomes of an in vitro diagnostic test or better management of laboratory/test data. Entries must be published studies demonstrating improved clinical and/or economic outcomes of an in vitro diagnostic test or better management of laboratory/test data.</w:t>
            </w:r>
          </w:p>
        </w:tc>
        <w:tc>
          <w:tcPr>
            <w:tcW w:w="5203" w:type="dxa"/>
            <w:tcBorders>
              <w:top w:val="nil"/>
              <w:left w:val="nil"/>
              <w:bottom w:val="nil"/>
              <w:right w:val="single" w:sz="8" w:space="0" w:color="D7D8DB"/>
            </w:tcBorders>
            <w:shd w:val="clear" w:color="auto" w:fill="FFFFFF"/>
            <w:vAlign w:val="center"/>
            <w:hideMark/>
          </w:tcPr>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sz w:val="28"/>
                <w:szCs w:val="28"/>
                <w:lang w:val="en-US" w:eastAsia="fr-FR"/>
              </w:rPr>
              <w:t>The Award is given to the best published paper, as judged by an independent panel of experts, which demonstrates an important and novel contribution to the theory or practical application of performance specifications.</w:t>
            </w:r>
          </w:p>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sz w:val="28"/>
                <w:szCs w:val="28"/>
                <w:lang w:val="en-US" w:eastAsia="fr-FR"/>
              </w:rPr>
              <w:t>Entries must be published studies demonstrating an important and novel contribution to the theory or practical application of performance specifications.</w:t>
            </w:r>
          </w:p>
        </w:tc>
      </w:tr>
      <w:tr w:rsidR="00770150" w:rsidRPr="00770150" w:rsidTr="00770150">
        <w:trPr>
          <w:jc w:val="center"/>
        </w:trPr>
        <w:tc>
          <w:tcPr>
            <w:tcW w:w="10401" w:type="dxa"/>
            <w:gridSpan w:val="5"/>
            <w:tcBorders>
              <w:top w:val="nil"/>
              <w:left w:val="single" w:sz="8" w:space="0" w:color="D7D8DB"/>
              <w:bottom w:val="single" w:sz="8" w:space="0" w:color="D7D8DB"/>
              <w:right w:val="single" w:sz="8" w:space="0" w:color="D7D8DB"/>
            </w:tcBorders>
            <w:shd w:val="clear" w:color="auto" w:fill="FFFFFF"/>
            <w:tcMar>
              <w:top w:w="144" w:type="dxa"/>
              <w:left w:w="144" w:type="dxa"/>
              <w:bottom w:w="144" w:type="dxa"/>
              <w:right w:w="144" w:type="dxa"/>
            </w:tcMar>
            <w:hideMark/>
          </w:tcPr>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b/>
                <w:bCs/>
                <w:spacing w:val="-2"/>
                <w:sz w:val="30"/>
                <w:szCs w:val="30"/>
                <w:lang w:val="en-GB" w:eastAsia="fr-FR"/>
              </w:rPr>
              <w:t xml:space="preserve">Both awards, consisting of a certificate and a sum of 5,000 Euro each, </w:t>
            </w:r>
            <w:r w:rsidRPr="00770150">
              <w:rPr>
                <w:rFonts w:ascii="Arial Narrow" w:eastAsia="Times New Roman" w:hAnsi="Arial Narrow" w:cs="Times New Roman"/>
                <w:b/>
                <w:bCs/>
                <w:spacing w:val="-2"/>
                <w:sz w:val="30"/>
                <w:szCs w:val="30"/>
                <w:lang w:val="en-GB" w:eastAsia="fr-FR"/>
              </w:rPr>
              <w:br/>
              <w:t>will be presented at the 23</w:t>
            </w:r>
            <w:r w:rsidRPr="00770150">
              <w:rPr>
                <w:rFonts w:ascii="Arial Narrow" w:eastAsia="Times New Roman" w:hAnsi="Arial Narrow" w:cs="Times New Roman"/>
                <w:b/>
                <w:bCs/>
                <w:spacing w:val="-2"/>
                <w:sz w:val="30"/>
                <w:szCs w:val="30"/>
                <w:vertAlign w:val="superscript"/>
                <w:lang w:val="en-GB" w:eastAsia="fr-FR"/>
              </w:rPr>
              <w:t>rd</w:t>
            </w:r>
            <w:r w:rsidRPr="00770150">
              <w:rPr>
                <w:rFonts w:ascii="Arial Narrow" w:eastAsia="Times New Roman" w:hAnsi="Arial Narrow" w:cs="Times New Roman"/>
                <w:b/>
                <w:bCs/>
                <w:spacing w:val="-2"/>
                <w:sz w:val="30"/>
                <w:szCs w:val="30"/>
                <w:lang w:val="en-GB" w:eastAsia="fr-FR"/>
              </w:rPr>
              <w:t xml:space="preserve"> IFCC-EFLM </w:t>
            </w:r>
            <w:proofErr w:type="spellStart"/>
            <w:r w:rsidRPr="00770150">
              <w:rPr>
                <w:rFonts w:ascii="Arial Narrow" w:eastAsia="Times New Roman" w:hAnsi="Arial Narrow" w:cs="Times New Roman"/>
                <w:b/>
                <w:bCs/>
                <w:spacing w:val="-2"/>
                <w:sz w:val="30"/>
                <w:szCs w:val="30"/>
                <w:lang w:val="en-GB" w:eastAsia="fr-FR"/>
              </w:rPr>
              <w:t>EuroMedLab</w:t>
            </w:r>
            <w:proofErr w:type="spellEnd"/>
            <w:r w:rsidRPr="00770150">
              <w:rPr>
                <w:rFonts w:ascii="Arial Narrow" w:eastAsia="Times New Roman" w:hAnsi="Arial Narrow" w:cs="Times New Roman"/>
                <w:b/>
                <w:bCs/>
                <w:spacing w:val="-2"/>
                <w:sz w:val="30"/>
                <w:szCs w:val="30"/>
                <w:lang w:val="en-GB" w:eastAsia="fr-FR"/>
              </w:rPr>
              <w:t xml:space="preserve"> Congress </w:t>
            </w:r>
            <w:r w:rsidRPr="00770150">
              <w:rPr>
                <w:rFonts w:ascii="Arial Narrow" w:eastAsia="Times New Roman" w:hAnsi="Arial Narrow" w:cs="Times New Roman"/>
                <w:b/>
                <w:bCs/>
                <w:spacing w:val="-2"/>
                <w:sz w:val="30"/>
                <w:szCs w:val="30"/>
                <w:lang w:val="en-GB" w:eastAsia="fr-FR"/>
              </w:rPr>
              <w:br/>
              <w:t>in Barcelona (May 19-23, 2019)</w:t>
            </w:r>
          </w:p>
        </w:tc>
      </w:tr>
      <w:tr w:rsidR="00770150" w:rsidRPr="00770150" w:rsidTr="00770150">
        <w:trPr>
          <w:jc w:val="center"/>
        </w:trPr>
        <w:tc>
          <w:tcPr>
            <w:tcW w:w="10401" w:type="dxa"/>
            <w:gridSpan w:val="5"/>
            <w:tcBorders>
              <w:top w:val="nil"/>
              <w:left w:val="single" w:sz="8" w:space="0" w:color="D7D8DB"/>
              <w:bottom w:val="single" w:sz="8" w:space="0" w:color="D7D8DB"/>
              <w:right w:val="single" w:sz="8" w:space="0" w:color="D7D8DB"/>
            </w:tcBorders>
            <w:shd w:val="clear" w:color="auto" w:fill="005092"/>
            <w:tcMar>
              <w:top w:w="144" w:type="dxa"/>
              <w:left w:w="144" w:type="dxa"/>
              <w:bottom w:w="144" w:type="dxa"/>
              <w:right w:w="144" w:type="dxa"/>
            </w:tcMar>
            <w:hideMark/>
          </w:tcPr>
          <w:p w:rsidR="00770150" w:rsidRPr="00770150" w:rsidRDefault="00770150" w:rsidP="00770150">
            <w:pPr>
              <w:spacing w:after="0" w:line="240" w:lineRule="auto"/>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color w:val="002060"/>
                <w:sz w:val="16"/>
                <w:szCs w:val="16"/>
                <w:lang w:val="en-GB" w:eastAsia="fr-FR"/>
              </w:rPr>
              <w:t> </w:t>
            </w:r>
          </w:p>
          <w:p w:rsidR="00770150" w:rsidRPr="00770150" w:rsidRDefault="00770150" w:rsidP="00770150">
            <w:pPr>
              <w:spacing w:after="0" w:line="240" w:lineRule="auto"/>
              <w:ind w:right="-1"/>
              <w:rPr>
                <w:rFonts w:ascii="Times New Roman" w:eastAsia="Times New Roman" w:hAnsi="Times New Roman" w:cs="Times New Roman"/>
                <w:sz w:val="24"/>
                <w:szCs w:val="24"/>
                <w:lang w:eastAsia="fr-FR"/>
              </w:rPr>
            </w:pPr>
            <w:r w:rsidRPr="00770150">
              <w:rPr>
                <w:rFonts w:ascii="Arial Narrow" w:eastAsia="Times New Roman" w:hAnsi="Arial Narrow" w:cs="Times New Roman"/>
                <w:b/>
                <w:bCs/>
                <w:color w:val="FFFFFF"/>
                <w:sz w:val="30"/>
                <w:szCs w:val="30"/>
                <w:lang w:eastAsia="fr-FR"/>
              </w:rPr>
              <w:t xml:space="preserve">General </w:t>
            </w:r>
            <w:proofErr w:type="spellStart"/>
            <w:r w:rsidRPr="00770150">
              <w:rPr>
                <w:rFonts w:ascii="Arial Narrow" w:eastAsia="Times New Roman" w:hAnsi="Arial Narrow" w:cs="Times New Roman"/>
                <w:b/>
                <w:bCs/>
                <w:color w:val="FFFFFF"/>
                <w:sz w:val="30"/>
                <w:szCs w:val="30"/>
                <w:lang w:eastAsia="fr-FR"/>
              </w:rPr>
              <w:t>criteria</w:t>
            </w:r>
            <w:proofErr w:type="spellEnd"/>
          </w:p>
          <w:p w:rsidR="00770150" w:rsidRPr="00770150" w:rsidRDefault="00770150" w:rsidP="00770150">
            <w:pPr>
              <w:numPr>
                <w:ilvl w:val="0"/>
                <w:numId w:val="1"/>
              </w:numPr>
              <w:spacing w:after="0" w:line="240" w:lineRule="auto"/>
              <w:ind w:right="-1"/>
              <w:contextualSpacing/>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color w:val="FFFFFF"/>
                <w:sz w:val="28"/>
                <w:szCs w:val="28"/>
                <w:lang w:val="en-GB" w:eastAsia="fr-FR"/>
              </w:rPr>
              <w:t>Entries must have been published or finally accepted for publication between 1 January 2018 and 15 February 2019.</w:t>
            </w:r>
          </w:p>
          <w:p w:rsidR="00770150" w:rsidRPr="00770150" w:rsidRDefault="00770150" w:rsidP="00770150">
            <w:pPr>
              <w:numPr>
                <w:ilvl w:val="0"/>
                <w:numId w:val="1"/>
              </w:numPr>
              <w:spacing w:after="0" w:line="240" w:lineRule="auto"/>
              <w:ind w:right="-1"/>
              <w:contextualSpacing/>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color w:val="FFFFFF"/>
                <w:sz w:val="28"/>
                <w:szCs w:val="28"/>
                <w:lang w:val="en-GB" w:eastAsia="fr-FR"/>
              </w:rPr>
              <w:t>Entries must be published in English in a peer-reviewed medical, scientific or health economics journal.</w:t>
            </w:r>
          </w:p>
          <w:p w:rsidR="00770150" w:rsidRPr="00770150" w:rsidRDefault="00770150" w:rsidP="00770150">
            <w:pPr>
              <w:numPr>
                <w:ilvl w:val="0"/>
                <w:numId w:val="1"/>
              </w:numPr>
              <w:spacing w:after="0" w:line="240" w:lineRule="auto"/>
              <w:ind w:right="-1"/>
              <w:contextualSpacing/>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color w:val="FFFFFF"/>
                <w:sz w:val="28"/>
                <w:szCs w:val="28"/>
                <w:lang w:val="en-GB" w:eastAsia="fr-FR"/>
              </w:rPr>
              <w:lastRenderedPageBreak/>
              <w:t xml:space="preserve">The submitting author must be the first or last author of the paper and a member of an EFLM National Society. </w:t>
            </w:r>
          </w:p>
          <w:p w:rsidR="00770150" w:rsidRPr="00770150" w:rsidRDefault="00770150" w:rsidP="00770150">
            <w:pPr>
              <w:numPr>
                <w:ilvl w:val="0"/>
                <w:numId w:val="1"/>
              </w:numPr>
              <w:spacing w:after="0" w:line="240" w:lineRule="auto"/>
              <w:ind w:right="-1"/>
              <w:contextualSpacing/>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color w:val="FFFFFF"/>
                <w:sz w:val="28"/>
                <w:szCs w:val="28"/>
                <w:lang w:val="en-GB" w:eastAsia="fr-FR"/>
              </w:rPr>
              <w:t>The Award will be presented to the first author, who is responsible for division of the award among his/her co-authors.</w:t>
            </w:r>
          </w:p>
        </w:tc>
      </w:tr>
      <w:tr w:rsidR="00770150" w:rsidRPr="00770150" w:rsidTr="00770150">
        <w:trPr>
          <w:trHeight w:val="2994"/>
          <w:jc w:val="center"/>
        </w:trPr>
        <w:tc>
          <w:tcPr>
            <w:tcW w:w="10401" w:type="dxa"/>
            <w:gridSpan w:val="5"/>
            <w:tcBorders>
              <w:top w:val="nil"/>
              <w:left w:val="single" w:sz="8" w:space="0" w:color="D7D8DB"/>
              <w:bottom w:val="single" w:sz="8" w:space="0" w:color="D7D8DB"/>
              <w:right w:val="single" w:sz="8" w:space="0" w:color="D7D8DB"/>
            </w:tcBorders>
            <w:shd w:val="clear" w:color="auto" w:fill="FFFFFF"/>
            <w:tcMar>
              <w:top w:w="144" w:type="dxa"/>
              <w:left w:w="144" w:type="dxa"/>
              <w:bottom w:w="144" w:type="dxa"/>
              <w:right w:w="144" w:type="dxa"/>
            </w:tcMar>
            <w:hideMark/>
          </w:tcPr>
          <w:p w:rsidR="00770150" w:rsidRPr="00770150" w:rsidRDefault="00770150" w:rsidP="00770150">
            <w:pPr>
              <w:spacing w:after="0" w:line="240" w:lineRule="auto"/>
              <w:ind w:right="612"/>
              <w:rPr>
                <w:rFonts w:ascii="Arial" w:eastAsia="Times New Roman" w:hAnsi="Arial" w:cs="Arial"/>
                <w:b/>
                <w:bCs/>
                <w:sz w:val="36"/>
                <w:szCs w:val="36"/>
                <w:lang w:val="en-GB"/>
              </w:rPr>
            </w:pPr>
            <w:r w:rsidRPr="00770150">
              <w:rPr>
                <w:rFonts w:ascii="Arial Narrow" w:eastAsia="Times New Roman" w:hAnsi="Arial Narrow" w:cs="Arial"/>
                <w:b/>
                <w:bCs/>
                <w:color w:val="0092D0"/>
                <w:sz w:val="30"/>
                <w:szCs w:val="30"/>
                <w:lang w:val="en-US"/>
              </w:rPr>
              <w:lastRenderedPageBreak/>
              <w:t>Submission Procedure</w:t>
            </w:r>
          </w:p>
          <w:p w:rsidR="00770150" w:rsidRPr="00770150" w:rsidRDefault="00770150" w:rsidP="00770150">
            <w:pPr>
              <w:spacing w:after="0" w:line="240" w:lineRule="auto"/>
              <w:ind w:right="-1"/>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sz w:val="28"/>
                <w:szCs w:val="28"/>
                <w:lang w:val="en-GB" w:eastAsia="fr-FR"/>
              </w:rPr>
              <w:t>Applications, clearly marked for which award, must be submitted by first or last author of the paper and must be accompanied by:</w:t>
            </w:r>
          </w:p>
          <w:p w:rsidR="00770150" w:rsidRPr="00770150" w:rsidRDefault="00770150" w:rsidP="00770150">
            <w:pPr>
              <w:numPr>
                <w:ilvl w:val="0"/>
                <w:numId w:val="2"/>
              </w:numPr>
              <w:spacing w:after="0" w:line="240" w:lineRule="auto"/>
              <w:ind w:right="-1"/>
              <w:contextualSpacing/>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sz w:val="28"/>
                <w:szCs w:val="28"/>
                <w:lang w:val="en-GB" w:eastAsia="fr-FR"/>
              </w:rPr>
              <w:t xml:space="preserve">Reprint of the publication or (in the case of publications in press), a manuscript </w:t>
            </w:r>
            <w:proofErr w:type="gramStart"/>
            <w:r w:rsidRPr="00770150">
              <w:rPr>
                <w:rFonts w:ascii="Arial Narrow" w:eastAsia="Times New Roman" w:hAnsi="Arial Narrow" w:cs="Times New Roman"/>
                <w:sz w:val="28"/>
                <w:szCs w:val="28"/>
                <w:lang w:val="en-GB" w:eastAsia="fr-FR"/>
              </w:rPr>
              <w:t>copy</w:t>
            </w:r>
            <w:proofErr w:type="gramEnd"/>
            <w:r w:rsidRPr="00770150">
              <w:rPr>
                <w:rFonts w:ascii="Arial Narrow" w:eastAsia="Times New Roman" w:hAnsi="Arial Narrow" w:cs="Times New Roman"/>
                <w:sz w:val="28"/>
                <w:szCs w:val="28"/>
                <w:lang w:val="en-GB" w:eastAsia="fr-FR"/>
              </w:rPr>
              <w:t xml:space="preserve"> and a copy of the journal Editor’s letter indicating the final acceptance for publication;</w:t>
            </w:r>
          </w:p>
          <w:p w:rsidR="00770150" w:rsidRPr="00770150" w:rsidRDefault="00770150" w:rsidP="00770150">
            <w:pPr>
              <w:numPr>
                <w:ilvl w:val="0"/>
                <w:numId w:val="2"/>
              </w:numPr>
              <w:spacing w:after="0" w:line="240" w:lineRule="auto"/>
              <w:ind w:right="-1"/>
              <w:contextualSpacing/>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sz w:val="28"/>
                <w:szCs w:val="28"/>
                <w:lang w:val="en-GB" w:eastAsia="fr-FR"/>
              </w:rPr>
              <w:t>Short CV of the submitting author;</w:t>
            </w:r>
          </w:p>
          <w:p w:rsidR="00770150" w:rsidRPr="00770150" w:rsidRDefault="00770150" w:rsidP="00770150">
            <w:pPr>
              <w:numPr>
                <w:ilvl w:val="0"/>
                <w:numId w:val="2"/>
              </w:numPr>
              <w:spacing w:after="0" w:line="240" w:lineRule="auto"/>
              <w:ind w:right="-1"/>
              <w:contextualSpacing/>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sz w:val="28"/>
                <w:szCs w:val="28"/>
                <w:lang w:val="en-GB" w:eastAsia="fr-FR"/>
              </w:rPr>
              <w:t>Document proving membership to an EFLM Society;</w:t>
            </w:r>
          </w:p>
          <w:p w:rsidR="00770150" w:rsidRPr="00770150" w:rsidRDefault="00770150" w:rsidP="00770150">
            <w:pPr>
              <w:numPr>
                <w:ilvl w:val="0"/>
                <w:numId w:val="2"/>
              </w:numPr>
              <w:spacing w:after="0" w:line="240" w:lineRule="auto"/>
              <w:ind w:right="-1"/>
              <w:contextualSpacing/>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sz w:val="28"/>
                <w:szCs w:val="28"/>
                <w:lang w:val="en-GB" w:eastAsia="fr-FR"/>
              </w:rPr>
              <w:t>Statement signed by all authors of the publication consenting to submission of the paper for the Award and to the conditions  of entry.</w:t>
            </w:r>
          </w:p>
        </w:tc>
      </w:tr>
      <w:tr w:rsidR="00770150" w:rsidRPr="00770150" w:rsidTr="00770150">
        <w:trPr>
          <w:trHeight w:val="779"/>
          <w:jc w:val="center"/>
        </w:trPr>
        <w:tc>
          <w:tcPr>
            <w:tcW w:w="10401" w:type="dxa"/>
            <w:gridSpan w:val="5"/>
            <w:tcBorders>
              <w:top w:val="nil"/>
              <w:left w:val="single" w:sz="8" w:space="0" w:color="D7D8DB"/>
              <w:bottom w:val="single" w:sz="8" w:space="0" w:color="D7D8DB"/>
              <w:right w:val="single" w:sz="8" w:space="0" w:color="D7D8DB"/>
            </w:tcBorders>
            <w:shd w:val="clear" w:color="auto" w:fill="FF9900"/>
            <w:tcMar>
              <w:top w:w="144" w:type="dxa"/>
              <w:left w:w="144" w:type="dxa"/>
              <w:bottom w:w="144" w:type="dxa"/>
              <w:right w:w="144" w:type="dxa"/>
            </w:tcMar>
            <w:hideMark/>
          </w:tcPr>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b/>
                <w:bCs/>
                <w:color w:val="0070C0"/>
                <w:sz w:val="36"/>
                <w:szCs w:val="36"/>
                <w:lang w:val="en-GB" w:eastAsia="fr-FR"/>
              </w:rPr>
              <w:t>Applications should be submitted via e-mail to</w:t>
            </w:r>
          </w:p>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b/>
                <w:bCs/>
                <w:color w:val="0070C0"/>
                <w:sz w:val="36"/>
                <w:szCs w:val="36"/>
                <w:lang w:val="en-GB" w:eastAsia="fr-FR"/>
              </w:rPr>
              <w:t>EFLM at eflm@eflm.eu by 17 February 2019</w:t>
            </w:r>
          </w:p>
        </w:tc>
      </w:tr>
      <w:tr w:rsidR="00770150" w:rsidRPr="00770150" w:rsidTr="00770150">
        <w:trPr>
          <w:jc w:val="center"/>
        </w:trPr>
        <w:tc>
          <w:tcPr>
            <w:tcW w:w="10401" w:type="dxa"/>
            <w:gridSpan w:val="5"/>
            <w:tcBorders>
              <w:top w:val="nil"/>
              <w:left w:val="single" w:sz="8" w:space="0" w:color="D7D8DB"/>
              <w:bottom w:val="single" w:sz="8" w:space="0" w:color="D7D8DB"/>
              <w:right w:val="single" w:sz="8" w:space="0" w:color="D7D8DB"/>
            </w:tcBorders>
            <w:shd w:val="clear" w:color="auto" w:fill="005092"/>
            <w:tcMar>
              <w:top w:w="144" w:type="dxa"/>
              <w:left w:w="144" w:type="dxa"/>
              <w:bottom w:w="144" w:type="dxa"/>
              <w:right w:w="144" w:type="dxa"/>
            </w:tcMar>
            <w:vAlign w:val="center"/>
            <w:hideMark/>
          </w:tcPr>
          <w:p w:rsidR="00770150" w:rsidRPr="00770150" w:rsidRDefault="00770150" w:rsidP="00770150">
            <w:pPr>
              <w:spacing w:after="0" w:line="240" w:lineRule="auto"/>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color w:val="002060"/>
                <w:sz w:val="16"/>
                <w:szCs w:val="16"/>
                <w:lang w:val="en-GB" w:eastAsia="fr-FR"/>
              </w:rPr>
              <w:t> </w:t>
            </w:r>
          </w:p>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b/>
                <w:bCs/>
                <w:color w:val="FFFFFF"/>
                <w:sz w:val="24"/>
                <w:szCs w:val="24"/>
                <w:lang w:val="en-GB" w:eastAsia="fr-FR"/>
              </w:rPr>
              <w:t xml:space="preserve">For any further information please contact the EFLM Office at </w:t>
            </w:r>
            <w:hyperlink r:id="rId7" w:history="1">
              <w:r w:rsidRPr="00770150">
                <w:rPr>
                  <w:rFonts w:ascii="Arial Narrow" w:eastAsia="Times New Roman" w:hAnsi="Arial Narrow" w:cs="Times New Roman"/>
                  <w:b/>
                  <w:bCs/>
                  <w:color w:val="FFFFFF"/>
                  <w:sz w:val="24"/>
                  <w:szCs w:val="24"/>
                  <w:u w:val="single"/>
                  <w:lang w:val="en-GB" w:eastAsia="fr-FR"/>
                </w:rPr>
                <w:t>eflm@eflm.eu</w:t>
              </w:r>
            </w:hyperlink>
          </w:p>
          <w:p w:rsidR="00770150" w:rsidRPr="00770150" w:rsidRDefault="00770150" w:rsidP="00770150">
            <w:pPr>
              <w:spacing w:after="0" w:line="240" w:lineRule="auto"/>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b/>
                <w:bCs/>
                <w:color w:val="002060"/>
                <w:sz w:val="20"/>
                <w:szCs w:val="20"/>
                <w:lang w:val="en-GB" w:eastAsia="fr-FR"/>
              </w:rPr>
              <w:t> </w:t>
            </w:r>
          </w:p>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color w:val="FFFFFF"/>
                <w:sz w:val="16"/>
                <w:szCs w:val="16"/>
                <w:lang w:val="en-GB" w:eastAsia="fr-FR"/>
              </w:rPr>
              <w:t>__________________________________</w:t>
            </w:r>
          </w:p>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b/>
                <w:bCs/>
                <w:color w:val="FFFFFF"/>
                <w:sz w:val="16"/>
                <w:szCs w:val="16"/>
                <w:lang w:val="en-GB" w:eastAsia="fr-FR"/>
              </w:rPr>
              <w:t>European Federation of Clinical Chemistry</w:t>
            </w:r>
          </w:p>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b/>
                <w:bCs/>
                <w:color w:val="FFFFFF"/>
                <w:sz w:val="16"/>
                <w:szCs w:val="16"/>
                <w:lang w:val="en-GB" w:eastAsia="fr-FR"/>
              </w:rPr>
              <w:t>and Laboratory Medicine (EFLM)</w:t>
            </w:r>
          </w:p>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color w:val="FFFFFF"/>
                <w:sz w:val="16"/>
                <w:szCs w:val="16"/>
                <w:lang w:val="en-GB" w:eastAsia="fr-FR"/>
              </w:rPr>
              <w:t xml:space="preserve">Silvia Cattaneo </w:t>
            </w:r>
          </w:p>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color w:val="FFFFFF"/>
                <w:sz w:val="16"/>
                <w:szCs w:val="16"/>
                <w:lang w:val="en-GB" w:eastAsia="fr-FR"/>
              </w:rPr>
              <w:t xml:space="preserve">Via Carlo </w:t>
            </w:r>
            <w:proofErr w:type="spellStart"/>
            <w:r w:rsidRPr="00770150">
              <w:rPr>
                <w:rFonts w:ascii="Arial Narrow" w:eastAsia="Times New Roman" w:hAnsi="Arial Narrow" w:cs="Times New Roman"/>
                <w:color w:val="FFFFFF"/>
                <w:sz w:val="16"/>
                <w:szCs w:val="16"/>
                <w:lang w:val="en-GB" w:eastAsia="fr-FR"/>
              </w:rPr>
              <w:t>Farini</w:t>
            </w:r>
            <w:proofErr w:type="spellEnd"/>
            <w:r w:rsidRPr="00770150">
              <w:rPr>
                <w:rFonts w:ascii="Arial Narrow" w:eastAsia="Times New Roman" w:hAnsi="Arial Narrow" w:cs="Times New Roman"/>
                <w:color w:val="FFFFFF"/>
                <w:sz w:val="16"/>
                <w:szCs w:val="16"/>
                <w:lang w:val="en-GB" w:eastAsia="fr-FR"/>
              </w:rPr>
              <w:t>, 81 - 20159 Milano - ITALY</w:t>
            </w:r>
          </w:p>
          <w:p w:rsidR="00770150" w:rsidRPr="00770150" w:rsidRDefault="00770150" w:rsidP="00770150">
            <w:pPr>
              <w:spacing w:after="0" w:line="240" w:lineRule="auto"/>
              <w:jc w:val="center"/>
              <w:rPr>
                <w:rFonts w:ascii="Times New Roman" w:eastAsia="Times New Roman" w:hAnsi="Times New Roman" w:cs="Times New Roman"/>
                <w:sz w:val="24"/>
                <w:szCs w:val="24"/>
                <w:lang w:eastAsia="fr-FR"/>
              </w:rPr>
            </w:pPr>
            <w:r w:rsidRPr="00770150">
              <w:rPr>
                <w:rFonts w:ascii="Arial Narrow" w:eastAsia="Times New Roman" w:hAnsi="Arial Narrow" w:cs="Times New Roman"/>
                <w:color w:val="FFFFFF"/>
                <w:sz w:val="16"/>
                <w:szCs w:val="16"/>
                <w:lang w:val="en-GB" w:eastAsia="fr-FR"/>
              </w:rPr>
              <w:t xml:space="preserve">Tel: +39 389 5320051 - e-mail: </w:t>
            </w:r>
            <w:hyperlink r:id="rId8" w:history="1">
              <w:r w:rsidRPr="00770150">
                <w:rPr>
                  <w:rFonts w:ascii="Arial Narrow" w:eastAsia="Times New Roman" w:hAnsi="Arial Narrow" w:cs="Times New Roman"/>
                  <w:color w:val="FFFFFF"/>
                  <w:sz w:val="16"/>
                  <w:szCs w:val="16"/>
                  <w:u w:val="single"/>
                  <w:lang w:val="en-GB" w:eastAsia="fr-FR"/>
                </w:rPr>
                <w:t>eflm@eflm.eu</w:t>
              </w:r>
            </w:hyperlink>
            <w:r w:rsidRPr="00770150">
              <w:rPr>
                <w:rFonts w:ascii="Arial Narrow" w:eastAsia="Times New Roman" w:hAnsi="Arial Narrow" w:cs="Times New Roman"/>
                <w:color w:val="FFFFFF"/>
                <w:sz w:val="16"/>
                <w:szCs w:val="16"/>
                <w:lang w:val="en-GB" w:eastAsia="fr-FR"/>
              </w:rPr>
              <w:t xml:space="preserve"> - Website: </w:t>
            </w:r>
            <w:hyperlink r:id="rId9" w:history="1">
              <w:r w:rsidRPr="00770150">
                <w:rPr>
                  <w:rFonts w:ascii="Arial Narrow" w:eastAsia="Times New Roman" w:hAnsi="Arial Narrow" w:cs="Times New Roman"/>
                  <w:color w:val="FFFFFF"/>
                  <w:sz w:val="16"/>
                  <w:szCs w:val="16"/>
                  <w:u w:val="single"/>
                  <w:lang w:val="en-GB" w:eastAsia="fr-FR"/>
                </w:rPr>
                <w:t>www.eflm.eu</w:t>
              </w:r>
            </w:hyperlink>
          </w:p>
        </w:tc>
      </w:tr>
      <w:tr w:rsidR="00770150" w:rsidRPr="00770150" w:rsidTr="00770150">
        <w:trPr>
          <w:jc w:val="center"/>
        </w:trPr>
        <w:tc>
          <w:tcPr>
            <w:tcW w:w="10401" w:type="dxa"/>
            <w:gridSpan w:val="5"/>
            <w:tcBorders>
              <w:top w:val="nil"/>
              <w:left w:val="single" w:sz="8" w:space="0" w:color="D7D8DB"/>
              <w:bottom w:val="single" w:sz="8" w:space="0" w:color="D7D8DB"/>
              <w:right w:val="single" w:sz="8" w:space="0" w:color="D7D8DB"/>
            </w:tcBorders>
            <w:shd w:val="clear" w:color="auto" w:fill="D9D9D9"/>
            <w:tcMar>
              <w:top w:w="144" w:type="dxa"/>
              <w:left w:w="144" w:type="dxa"/>
              <w:bottom w:w="144" w:type="dxa"/>
              <w:right w:w="144" w:type="dxa"/>
            </w:tcMar>
            <w:vAlign w:val="center"/>
            <w:hideMark/>
          </w:tcPr>
          <w:p w:rsidR="00770150" w:rsidRPr="00770150" w:rsidRDefault="00770150" w:rsidP="00770150">
            <w:pPr>
              <w:spacing w:after="0" w:line="240" w:lineRule="auto"/>
              <w:jc w:val="center"/>
              <w:rPr>
                <w:rFonts w:ascii="Times New Roman" w:eastAsia="Times New Roman" w:hAnsi="Times New Roman" w:cs="Times New Roman"/>
                <w:sz w:val="24"/>
                <w:szCs w:val="24"/>
                <w:lang w:val="en-GB" w:eastAsia="fr-FR"/>
              </w:rPr>
            </w:pPr>
            <w:r w:rsidRPr="00770150">
              <w:rPr>
                <w:rFonts w:ascii="Arial Narrow" w:eastAsia="Times New Roman" w:hAnsi="Arial Narrow" w:cs="Times New Roman"/>
                <w:b/>
                <w:bCs/>
                <w:color w:val="005092"/>
                <w:sz w:val="16"/>
                <w:szCs w:val="16"/>
                <w:lang w:val="en-GB" w:eastAsia="fr-FR"/>
              </w:rPr>
              <w:t>if you wish to unsubscribe from the EFLM mailing list, send this e-mail back writing "unsubscribe"</w:t>
            </w:r>
          </w:p>
        </w:tc>
      </w:tr>
      <w:tr w:rsidR="00770150" w:rsidRPr="00770150" w:rsidTr="00770150">
        <w:trPr>
          <w:trHeight w:val="325"/>
          <w:jc w:val="center"/>
        </w:trPr>
        <w:tc>
          <w:tcPr>
            <w:tcW w:w="10401" w:type="dxa"/>
            <w:gridSpan w:val="5"/>
            <w:tcMar>
              <w:top w:w="144" w:type="dxa"/>
              <w:left w:w="144" w:type="dxa"/>
              <w:bottom w:w="144" w:type="dxa"/>
              <w:right w:w="144" w:type="dxa"/>
            </w:tcMar>
            <w:vAlign w:val="center"/>
            <w:hideMark/>
          </w:tcPr>
          <w:p w:rsidR="00770150" w:rsidRPr="00770150" w:rsidRDefault="00770150" w:rsidP="00770150">
            <w:pPr>
              <w:spacing w:after="0" w:line="240" w:lineRule="auto"/>
              <w:rPr>
                <w:rFonts w:ascii="Times New Roman" w:eastAsia="Times New Roman" w:hAnsi="Times New Roman" w:cs="Times New Roman"/>
                <w:sz w:val="24"/>
                <w:szCs w:val="24"/>
                <w:lang w:val="en-GB" w:eastAsia="fr-FR"/>
              </w:rPr>
            </w:pPr>
          </w:p>
        </w:tc>
      </w:tr>
      <w:tr w:rsidR="00770150" w:rsidRPr="00770150" w:rsidTr="00770150">
        <w:trPr>
          <w:jc w:val="center"/>
        </w:trPr>
        <w:tc>
          <w:tcPr>
            <w:tcW w:w="2851" w:type="dxa"/>
            <w:vAlign w:val="center"/>
            <w:hideMark/>
          </w:tcPr>
          <w:p w:rsidR="00770150" w:rsidRPr="00770150" w:rsidRDefault="00770150" w:rsidP="00770150">
            <w:pPr>
              <w:spacing w:after="0" w:line="240" w:lineRule="auto"/>
              <w:rPr>
                <w:rFonts w:ascii="Times New Roman" w:eastAsia="Times New Roman" w:hAnsi="Times New Roman" w:cs="Times New Roman"/>
                <w:sz w:val="20"/>
                <w:szCs w:val="20"/>
                <w:lang w:val="en-GB" w:eastAsia="fr-FR"/>
              </w:rPr>
            </w:pPr>
          </w:p>
        </w:tc>
        <w:tc>
          <w:tcPr>
            <w:tcW w:w="1035" w:type="dxa"/>
            <w:vAlign w:val="center"/>
            <w:hideMark/>
          </w:tcPr>
          <w:p w:rsidR="00770150" w:rsidRPr="00770150" w:rsidRDefault="00770150" w:rsidP="00770150">
            <w:pPr>
              <w:spacing w:after="0" w:line="240" w:lineRule="auto"/>
              <w:rPr>
                <w:rFonts w:ascii="Times New Roman" w:eastAsia="Times New Roman" w:hAnsi="Times New Roman" w:cs="Times New Roman"/>
                <w:sz w:val="20"/>
                <w:szCs w:val="20"/>
                <w:lang w:val="en-GB" w:eastAsia="fr-FR"/>
              </w:rPr>
            </w:pPr>
          </w:p>
        </w:tc>
        <w:tc>
          <w:tcPr>
            <w:tcW w:w="6515" w:type="dxa"/>
            <w:gridSpan w:val="3"/>
            <w:vAlign w:val="center"/>
            <w:hideMark/>
          </w:tcPr>
          <w:p w:rsidR="00770150" w:rsidRPr="00770150" w:rsidRDefault="00770150" w:rsidP="00770150">
            <w:pPr>
              <w:spacing w:after="0" w:line="240" w:lineRule="auto"/>
              <w:rPr>
                <w:rFonts w:ascii="Times New Roman" w:eastAsia="Times New Roman" w:hAnsi="Times New Roman" w:cs="Times New Roman"/>
                <w:sz w:val="20"/>
                <w:szCs w:val="20"/>
                <w:lang w:val="en-GB" w:eastAsia="fr-FR"/>
              </w:rPr>
            </w:pPr>
          </w:p>
        </w:tc>
      </w:tr>
      <w:tr w:rsidR="00770150" w:rsidRPr="00770150" w:rsidTr="00770150">
        <w:trPr>
          <w:jc w:val="center"/>
        </w:trPr>
        <w:tc>
          <w:tcPr>
            <w:tcW w:w="2851" w:type="dxa"/>
            <w:vAlign w:val="center"/>
            <w:hideMark/>
          </w:tcPr>
          <w:p w:rsidR="00770150" w:rsidRPr="00770150" w:rsidRDefault="00770150" w:rsidP="00770150">
            <w:pPr>
              <w:spacing w:after="0" w:line="240" w:lineRule="auto"/>
              <w:rPr>
                <w:rFonts w:ascii="Times New Roman" w:eastAsia="Times New Roman" w:hAnsi="Times New Roman" w:cs="Times New Roman"/>
                <w:sz w:val="20"/>
                <w:szCs w:val="20"/>
                <w:lang w:val="en-GB" w:eastAsia="fr-FR"/>
              </w:rPr>
            </w:pPr>
          </w:p>
        </w:tc>
        <w:tc>
          <w:tcPr>
            <w:tcW w:w="1035" w:type="dxa"/>
            <w:vAlign w:val="center"/>
            <w:hideMark/>
          </w:tcPr>
          <w:p w:rsidR="00770150" w:rsidRPr="00770150" w:rsidRDefault="00770150" w:rsidP="00770150">
            <w:pPr>
              <w:spacing w:after="0" w:line="240" w:lineRule="auto"/>
              <w:rPr>
                <w:rFonts w:ascii="Times New Roman" w:eastAsia="Times New Roman" w:hAnsi="Times New Roman" w:cs="Times New Roman"/>
                <w:sz w:val="20"/>
                <w:szCs w:val="20"/>
                <w:lang w:val="en-GB" w:eastAsia="fr-FR"/>
              </w:rPr>
            </w:pPr>
          </w:p>
        </w:tc>
        <w:tc>
          <w:tcPr>
            <w:tcW w:w="6515" w:type="dxa"/>
            <w:gridSpan w:val="3"/>
            <w:vAlign w:val="center"/>
            <w:hideMark/>
          </w:tcPr>
          <w:p w:rsidR="00770150" w:rsidRPr="00770150" w:rsidRDefault="00770150" w:rsidP="00770150">
            <w:pPr>
              <w:spacing w:after="0" w:line="240" w:lineRule="auto"/>
              <w:rPr>
                <w:rFonts w:ascii="Times New Roman" w:eastAsia="Times New Roman" w:hAnsi="Times New Roman" w:cs="Times New Roman"/>
                <w:sz w:val="20"/>
                <w:szCs w:val="20"/>
                <w:lang w:val="en-GB" w:eastAsia="fr-FR"/>
              </w:rPr>
            </w:pPr>
          </w:p>
        </w:tc>
      </w:tr>
      <w:tr w:rsidR="00770150" w:rsidRPr="00770150" w:rsidTr="00770150">
        <w:trPr>
          <w:jc w:val="center"/>
        </w:trPr>
        <w:tc>
          <w:tcPr>
            <w:tcW w:w="2851" w:type="dxa"/>
            <w:vAlign w:val="center"/>
            <w:hideMark/>
          </w:tcPr>
          <w:p w:rsidR="00770150" w:rsidRPr="00770150" w:rsidRDefault="00770150" w:rsidP="00770150">
            <w:pPr>
              <w:spacing w:after="0" w:line="240" w:lineRule="auto"/>
              <w:rPr>
                <w:rFonts w:ascii="Times New Roman" w:eastAsia="Times New Roman" w:hAnsi="Times New Roman" w:cs="Times New Roman"/>
                <w:sz w:val="20"/>
                <w:szCs w:val="20"/>
                <w:lang w:val="en-GB" w:eastAsia="fr-FR"/>
              </w:rPr>
            </w:pPr>
          </w:p>
        </w:tc>
        <w:tc>
          <w:tcPr>
            <w:tcW w:w="1035" w:type="dxa"/>
            <w:vAlign w:val="center"/>
            <w:hideMark/>
          </w:tcPr>
          <w:p w:rsidR="00770150" w:rsidRPr="00770150" w:rsidRDefault="00770150" w:rsidP="00770150">
            <w:pPr>
              <w:spacing w:after="0" w:line="240" w:lineRule="auto"/>
              <w:rPr>
                <w:rFonts w:ascii="Times New Roman" w:eastAsia="Times New Roman" w:hAnsi="Times New Roman" w:cs="Times New Roman"/>
                <w:sz w:val="20"/>
                <w:szCs w:val="20"/>
                <w:lang w:val="en-GB" w:eastAsia="fr-FR"/>
              </w:rPr>
            </w:pPr>
          </w:p>
        </w:tc>
        <w:tc>
          <w:tcPr>
            <w:tcW w:w="1267" w:type="dxa"/>
            <w:vAlign w:val="center"/>
            <w:hideMark/>
          </w:tcPr>
          <w:p w:rsidR="00770150" w:rsidRPr="00770150" w:rsidRDefault="00770150" w:rsidP="00770150">
            <w:pPr>
              <w:spacing w:after="0" w:line="240" w:lineRule="auto"/>
              <w:rPr>
                <w:rFonts w:ascii="Times New Roman" w:eastAsia="Times New Roman" w:hAnsi="Times New Roman" w:cs="Times New Roman"/>
                <w:sz w:val="20"/>
                <w:szCs w:val="20"/>
                <w:lang w:val="en-GB" w:eastAsia="fr-FR"/>
              </w:rPr>
            </w:pPr>
          </w:p>
        </w:tc>
        <w:tc>
          <w:tcPr>
            <w:tcW w:w="45" w:type="dxa"/>
            <w:vAlign w:val="center"/>
            <w:hideMark/>
          </w:tcPr>
          <w:p w:rsidR="00770150" w:rsidRPr="00770150" w:rsidRDefault="00770150" w:rsidP="00770150">
            <w:pPr>
              <w:spacing w:after="0" w:line="240" w:lineRule="auto"/>
              <w:rPr>
                <w:rFonts w:ascii="Times New Roman" w:eastAsia="Times New Roman" w:hAnsi="Times New Roman" w:cs="Times New Roman"/>
                <w:sz w:val="20"/>
                <w:szCs w:val="20"/>
                <w:lang w:val="en-GB" w:eastAsia="fr-FR"/>
              </w:rPr>
            </w:pPr>
          </w:p>
        </w:tc>
        <w:tc>
          <w:tcPr>
            <w:tcW w:w="5203" w:type="dxa"/>
            <w:vAlign w:val="center"/>
            <w:hideMark/>
          </w:tcPr>
          <w:p w:rsidR="00770150" w:rsidRPr="00770150" w:rsidRDefault="00770150" w:rsidP="00770150">
            <w:pPr>
              <w:spacing w:after="0" w:line="240" w:lineRule="auto"/>
              <w:rPr>
                <w:rFonts w:ascii="Times New Roman" w:eastAsia="Times New Roman" w:hAnsi="Times New Roman" w:cs="Times New Roman"/>
                <w:sz w:val="20"/>
                <w:szCs w:val="20"/>
                <w:lang w:val="en-GB" w:eastAsia="fr-FR"/>
              </w:rPr>
            </w:pPr>
          </w:p>
        </w:tc>
      </w:tr>
    </w:tbl>
    <w:bookmarkEnd w:id="0"/>
    <w:p w:rsidR="00770150" w:rsidRPr="00770150" w:rsidRDefault="00770150" w:rsidP="0077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GB" w:eastAsia="fr-FR"/>
        </w:rPr>
      </w:pPr>
      <w:r w:rsidRPr="00770150">
        <w:rPr>
          <w:rFonts w:ascii="Courier New" w:eastAsia="Times New Roman" w:hAnsi="Courier New" w:cs="Courier New"/>
          <w:sz w:val="20"/>
          <w:szCs w:val="20"/>
          <w:lang w:val="en-GB" w:eastAsia="fr-FR"/>
        </w:rPr>
        <w:t> </w:t>
      </w:r>
    </w:p>
    <w:p w:rsidR="00770150" w:rsidRPr="00770150" w:rsidRDefault="00770150" w:rsidP="00770150">
      <w:pPr>
        <w:spacing w:after="0" w:line="240" w:lineRule="auto"/>
        <w:rPr>
          <w:rFonts w:ascii="Times New Roman" w:eastAsia="Times New Roman" w:hAnsi="Times New Roman" w:cs="Times New Roman"/>
          <w:sz w:val="24"/>
          <w:szCs w:val="24"/>
          <w:lang w:val="en-GB" w:eastAsia="fr-FR"/>
        </w:rPr>
      </w:pPr>
      <w:r w:rsidRPr="00770150">
        <w:rPr>
          <w:rFonts w:ascii="Times New Roman" w:eastAsia="Times New Roman" w:hAnsi="Times New Roman" w:cs="Times New Roman"/>
          <w:sz w:val="24"/>
          <w:szCs w:val="24"/>
          <w:lang w:val="en-GB" w:eastAsia="fr-FR"/>
        </w:rPr>
        <w:br/>
      </w:r>
    </w:p>
    <w:p w:rsidR="00587EA6" w:rsidRPr="00770150" w:rsidRDefault="00587EA6">
      <w:pPr>
        <w:rPr>
          <w:lang w:val="en-GB"/>
        </w:rPr>
      </w:pPr>
    </w:p>
    <w:sectPr w:rsidR="00587EA6" w:rsidRPr="00770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3CFC"/>
    <w:multiLevelType w:val="hybridMultilevel"/>
    <w:tmpl w:val="7D48A770"/>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24C26235"/>
    <w:multiLevelType w:val="hybridMultilevel"/>
    <w:tmpl w:val="C6A8B60C"/>
    <w:lvl w:ilvl="0" w:tplc="04100005">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50"/>
    <w:rsid w:val="00587EA6"/>
    <w:rsid w:val="00770150"/>
    <w:rsid w:val="00794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5E8B"/>
  <w15:chartTrackingRefBased/>
  <w15:docId w15:val="{6E43CAB8-CA48-4A07-9355-9317B338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7998">
      <w:bodyDiv w:val="1"/>
      <w:marLeft w:val="0"/>
      <w:marRight w:val="0"/>
      <w:marTop w:val="0"/>
      <w:marBottom w:val="0"/>
      <w:divBdr>
        <w:top w:val="none" w:sz="0" w:space="0" w:color="auto"/>
        <w:left w:val="none" w:sz="0" w:space="0" w:color="auto"/>
        <w:bottom w:val="none" w:sz="0" w:space="0" w:color="auto"/>
        <w:right w:val="none" w:sz="0" w:space="0" w:color="auto"/>
      </w:divBdr>
      <w:divsChild>
        <w:div w:id="1514881728">
          <w:marLeft w:val="0"/>
          <w:marRight w:val="0"/>
          <w:marTop w:val="0"/>
          <w:marBottom w:val="0"/>
          <w:divBdr>
            <w:top w:val="none" w:sz="0" w:space="0" w:color="auto"/>
            <w:left w:val="none" w:sz="0" w:space="0" w:color="auto"/>
            <w:bottom w:val="none" w:sz="0" w:space="0" w:color="auto"/>
            <w:right w:val="none" w:sz="0" w:space="0" w:color="auto"/>
          </w:divBdr>
        </w:div>
        <w:div w:id="1386291324">
          <w:marLeft w:val="0"/>
          <w:marRight w:val="0"/>
          <w:marTop w:val="0"/>
          <w:marBottom w:val="0"/>
          <w:divBdr>
            <w:top w:val="none" w:sz="0" w:space="0" w:color="auto"/>
            <w:left w:val="none" w:sz="0" w:space="0" w:color="auto"/>
            <w:bottom w:val="none" w:sz="0" w:space="0" w:color="auto"/>
            <w:right w:val="none" w:sz="0" w:space="0" w:color="auto"/>
          </w:divBdr>
        </w:div>
      </w:divsChild>
    </w:div>
    <w:div w:id="1475173416">
      <w:bodyDiv w:val="1"/>
      <w:marLeft w:val="0"/>
      <w:marRight w:val="0"/>
      <w:marTop w:val="0"/>
      <w:marBottom w:val="0"/>
      <w:divBdr>
        <w:top w:val="none" w:sz="0" w:space="0" w:color="auto"/>
        <w:left w:val="none" w:sz="0" w:space="0" w:color="auto"/>
        <w:bottom w:val="none" w:sz="0" w:space="0" w:color="auto"/>
        <w:right w:val="none" w:sz="0" w:space="0" w:color="auto"/>
      </w:divBdr>
    </w:div>
    <w:div w:id="16942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lm@eflm.eu" TargetMode="External"/><Relationship Id="rId3" Type="http://schemas.openxmlformats.org/officeDocument/2006/relationships/settings" Target="settings.xml"/><Relationship Id="rId7" Type="http://schemas.openxmlformats.org/officeDocument/2006/relationships/hyperlink" Target="mailto:eflm@efl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flm.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DELPECH</dc:creator>
  <cp:keywords/>
  <dc:description/>
  <cp:lastModifiedBy>Marc DELPECH</cp:lastModifiedBy>
  <cp:revision>2</cp:revision>
  <dcterms:created xsi:type="dcterms:W3CDTF">2018-11-22T07:42:00Z</dcterms:created>
  <dcterms:modified xsi:type="dcterms:W3CDTF">2018-11-22T07:42:00Z</dcterms:modified>
</cp:coreProperties>
</file>